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87S21603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express the sorrow felt at the loss of Sergeant Christopher Ray Wilson of the Texas Parks and Wildlife Department, who passed away on August 26, 2021, at the age of 43; and</w:t>
      </w:r>
    </w:p>
    <w:p w:rsidR="003F3435" w:rsidRDefault="0032493E">
      <w:pPr>
        <w:spacing w:line="480" w:lineRule="auto"/>
        <w:ind w:firstLine="720"/>
        <w:jc w:val="both"/>
      </w:pPr>
      <w:r>
        <w:t xml:space="preserve">WHEREAS, Chris Wilson was born on December 11, 1977; after graduating from Cameron High School in Milam County, he studied and played football at Tarleton State University and Sam Houston State University, earning his bachelor's degree in kinesiology with a minor in history from SHSU; and</w:t>
      </w:r>
    </w:p>
    <w:p w:rsidR="003F3435" w:rsidRDefault="0032493E">
      <w:pPr>
        <w:spacing w:line="480" w:lineRule="auto"/>
        <w:ind w:firstLine="720"/>
        <w:jc w:val="both"/>
      </w:pPr>
      <w:r>
        <w:t xml:space="preserve">WHEREAS, On January 1, 2004, Mr.</w:t>
      </w:r>
      <w:r xml:space="preserve">
        <w:t> </w:t>
      </w:r>
      <w:r>
        <w:t xml:space="preserve">Wilson graduated as a member of the 50th Game Warden Cadet Class, and he began his TPWD career as a game warden in San Saba County before moving to Bell County; in December 2016, he was promoted to sergeant special investigator with responsibility for investigating complex environmental crimes as well as threats against game wardens and park police officers; and</w:t>
      </w:r>
    </w:p>
    <w:p w:rsidR="003F3435" w:rsidRDefault="0032493E">
      <w:pPr>
        <w:spacing w:line="480" w:lineRule="auto"/>
        <w:ind w:firstLine="720"/>
        <w:jc w:val="both"/>
      </w:pPr>
      <w:r>
        <w:t xml:space="preserve">WHEREAS, Sergeant Wilson's warm smile and calm strength served him well in his work, enabling him to pacify difficult situations in the field and earning him the respect and admiration of the public and his fellow officers; and</w:t>
      </w:r>
    </w:p>
    <w:p w:rsidR="003F3435" w:rsidRDefault="0032493E">
      <w:pPr>
        <w:spacing w:line="480" w:lineRule="auto"/>
        <w:ind w:firstLine="720"/>
        <w:jc w:val="both"/>
      </w:pPr>
      <w:r>
        <w:t xml:space="preserve">WHEREAS, Although he was taken much too soon, Chris Wilson leaves behind a legacy of valiant and dedicated service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Sergeant Christopher Ray Wilson and extend heartfelt sympathy to the members of his family: to his children, Tristen, Colby, Tyler, and Hailey; to his parents, Warren and Mary Ann Rinn; and to his other relatives, his colleagues,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Sergeant Wilson.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