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87S21612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H.R.</w:t>
      </w:r>
      <w:r xml:space="preserve">
        <w:t> </w:t>
      </w:r>
      <w:r>
        <w:t xml:space="preserve">No.</w:t>
      </w:r>
      <w:r xml:space="preserve">
        <w:t> </w:t>
      </w:r>
      <w:r>
        <w:t xml:space="preserve">190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are gathering together on September 6, 2021, for the 75th annual Garland Labor Day Parade; and</w:t>
      </w:r>
    </w:p>
    <w:p w:rsidR="003F3435" w:rsidRDefault="0032493E">
      <w:pPr>
        <w:spacing w:line="480" w:lineRule="auto"/>
        <w:ind w:firstLine="720"/>
        <w:jc w:val="both"/>
      </w:pPr>
      <w:r>
        <w:t xml:space="preserve">WHEREAS, Hosted by the Noon Exchange Club of Garland, the parade winds along the city's downtown streets and features bands, cheerleaders, and drill teams from the Garland Independent School District as well as many other community groups; thought to be the largest Labor Day parade west of the Mississippi, the event provides family-friendly entertainment for all ages, with food vendors, booths, and such activities as face painting; and</w:t>
      </w:r>
    </w:p>
    <w:p w:rsidR="003F3435" w:rsidRDefault="0032493E">
      <w:pPr>
        <w:spacing w:line="480" w:lineRule="auto"/>
        <w:ind w:firstLine="720"/>
        <w:jc w:val="both"/>
      </w:pPr>
      <w:r>
        <w:t xml:space="preserve">WHEREAS, Among its many service initiatives, the Noon Exchange Club offers assistance to numerous organizations and individuals through a wide range of programs, including public awareness campaigns that promote the prevention of child abuse; additionally, the club provides scholarships and mentoring for local youth; and</w:t>
      </w:r>
    </w:p>
    <w:p w:rsidR="003F3435" w:rsidRDefault="0032493E">
      <w:pPr>
        <w:spacing w:line="480" w:lineRule="auto"/>
        <w:ind w:firstLine="720"/>
        <w:jc w:val="both"/>
      </w:pPr>
      <w:r>
        <w:t xml:space="preserve">WHEREAS, Members of the Noon Exchange Club of Garland have long contributed to the betterment of Garland, and their sponsorship of this popular event is further testament to their steadfast commitment to their community;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2021 Garland Labor Day Parade and extend to all those in attendance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Noon Exchange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