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87S20907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w:t>
      </w:r>
    </w:p>
    <w:p w:rsidR="003F3435" w:rsidRDefault="0032493E">
      <w:pPr>
        <w:ind w:firstLine="720"/>
        <w:jc w:val="both"/>
      </w:pPr>
      <w:r>
        <w:t xml:space="preserve">(Murr, Lozano, Clardy, White, Jetton,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Election Integrity Protection Act of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4, Article VI, Texas Constitution, to make all laws necessary to detect and punish fraud.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fraud in elections threatens the stability of a constitutional democracy by undermining public confidence in the legitimacy of public officers chosen by election;</w:t>
      </w:r>
    </w:p>
    <w:p w:rsidR="003F3435" w:rsidRDefault="0032493E">
      <w:pPr>
        <w:spacing w:line="480" w:lineRule="auto"/>
        <w:ind w:firstLine="1440"/>
        <w:jc w:val="both"/>
      </w:pPr>
      <w:r>
        <w:t xml:space="preserve">(3)</w:t>
      </w:r>
      <w:r xml:space="preserve">
        <w:t> </w:t>
      </w:r>
      <w:r xml:space="preserve">
        <w:t> </w:t>
      </w:r>
      <w:r>
        <w:t xml:space="preserve">reforms are needed to the election laws of this state to ensure that fraud does not undermine the public confidence in the electoral process;</w:t>
      </w:r>
    </w:p>
    <w:p w:rsidR="003F3435" w:rsidRDefault="0032493E">
      <w:pPr>
        <w:spacing w:line="480" w:lineRule="auto"/>
        <w:ind w:firstLine="1440"/>
        <w:jc w:val="both"/>
      </w:pPr>
      <w:r>
        <w:t xml:space="preserve">(4)</w:t>
      </w:r>
      <w:r xml:space="preserve">
        <w:t> </w:t>
      </w:r>
      <w:r xml:space="preserve">
        <w:t> </w:t>
      </w:r>
      <w:r>
        <w:t xml:space="preserve">the reforms to the election laws of this state made by this Act are not intended to impair the right of free suffrage guaranteed to the people of Texas by the United States and Texas Constitutions, but are enacted solely to prevent fraud in the electoral process and ensure that all legally cast ballots are counted. Integral to the right to vote is the assurance of voter access and the right for all votes legally cast to be counted;</w:t>
      </w:r>
    </w:p>
    <w:p w:rsidR="003F3435" w:rsidRDefault="0032493E">
      <w:pPr>
        <w:spacing w:line="480" w:lineRule="auto"/>
        <w:ind w:firstLine="1440"/>
        <w:jc w:val="both"/>
      </w:pPr>
      <w:r>
        <w:t xml:space="preserve">(5)</w:t>
      </w:r>
      <w:r xml:space="preserve">
        <w:t> </w:t>
      </w:r>
      <w:r xml:space="preserve">
        <w:t> </w:t>
      </w:r>
      <w:r>
        <w:t xml:space="preserve">additionally, preventing a valid vote from being counted violates the basic constitutional rights guaranteed to each citizen by the United States Constitution; and</w:t>
      </w:r>
    </w:p>
    <w:p w:rsidR="003F3435" w:rsidRDefault="0032493E">
      <w:pPr>
        <w:spacing w:line="480" w:lineRule="auto"/>
        <w:ind w:firstLine="1440"/>
        <w:jc w:val="both"/>
      </w:pPr>
      <w:r>
        <w:t xml:space="preserve">(6)</w:t>
      </w:r>
      <w:r xml:space="preserve">
        <w:t> </w:t>
      </w:r>
      <w:r xml:space="preserve">
        <w:t> </w:t>
      </w:r>
      <w:r>
        <w:t xml:space="preserve">providing for voter access and increasing the stability of a constitutional democracy ensures public confidence in the legitimacy of public officers chosen by election.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It is the intent of the legislature that the application of this code and the conduct of elections be uniform and consistent throughout this state to reduce the likelihood of fraud in the conduct of elections, protect the secrecy of the ballot, promote voter access, and ensure that all legally cast ballots are counted.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Election officials and other public officials shall strictly construe the provisions of this code to effect the intent of the legislature under Section 1.0015.</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In addition to Section 1.03, Penal Code, and to other titles of the Penal Code that may apply to this code, </w:t>
      </w:r>
      <w:r>
        <w:rPr>
          <w:u w:val="single"/>
        </w:rPr>
        <w:t xml:space="preserve">Titles 2 and</w:t>
      </w:r>
      <w:r>
        <w:t xml:space="preserve"> [</w:t>
      </w:r>
      <w:r>
        <w:rPr>
          <w:strike/>
        </w:rPr>
        <w:t xml:space="preserve">Title</w:t>
      </w:r>
      <w:r>
        <w:t xml:space="preserve">] 4,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jc w:val="center"/>
      </w:pPr>
      <w:r>
        <w:t xml:space="preserve">ARTICLE 2. REGISTRATION OF VOTERS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 (c) must be supplied by the person desiring to register to vote.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either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jc w:val="center"/>
      </w:pPr>
      <w:r>
        <w:t xml:space="preserve">ARTICLE 3. CONDUCT AND SECURITY OF ELECTIONS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10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55,000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10 p.m.</w:t>
      </w:r>
      <w:r>
        <w:t xml:space="preserve">  Voting shall be conducted in accordance with this subsection in those elections in a county with a population under </w:t>
      </w:r>
      <w:r>
        <w:rPr>
          <w:u w:val="single"/>
        </w:rPr>
        <w:t xml:space="preserve">55,000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55,000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10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9 a.m. or later than 10 p.m</w:t>
      </w:r>
      <w:r>
        <w:t xml:space="preserve"> [</w:t>
      </w:r>
      <w:r>
        <w:rPr>
          <w:strike/>
        </w:rPr>
        <w:t xml:space="preserve">on the last Sunday of the early voting period</w:t>
      </w:r>
      <w:r>
        <w:t xml:space="preserve">]. The early voting clerk shall order voting to be conducted at those times in those elections in a county with a population under </w:t>
      </w:r>
      <w:r>
        <w:rPr>
          <w:u w:val="single"/>
        </w:rPr>
        <w:t xml:space="preserve">55,000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85.062, Election Code, is amended by amending Subsection (b) and adding Subsection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movable structure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jc w:val="center"/>
      </w:pPr>
      <w:r>
        <w:t xml:space="preserve">ARTICLE 4.  ELECTION OFFICERS AND OBSERVERS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32.075,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presiding judge may not have a watcher duly accepted for service under Subchapter A, Chapter 33, removed from the polling place for violating a provision of this code, the Penal Code, or any other provision of law relating to the conduct of elections, unless the violation was observed by an election judge or clerk after the watcher was previously warned that the watcher's conduct violated the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(g), a presiding judge may call a law enforcement officer to request that a poll watcher be removed if the poll watcher commits a breach of the peace or a violation of law.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CHAPTER PURPOSE AND WATCHER DUTY.  The purpose of this chapter is to preserve the integrity of the ballot box in accordance with Section 4, Article VI, Texas Constitution, by providing for the appointment of watchers. It is the intent of the legislature that watchers duly accepted for service under this chapter be allowed to observe and report on irregularities in the conduct of any election, but may not interfere in the orderly conduct of an election. To effect that purpose, a watcher appointed under this chapter shall observe without obstructing the conduct of an election and call to the attention of an election officer any observed or suspected irregularity or violation of law in the conduct of the election.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B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34.005, Election Code, is amended to read as follows:</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ACTION BY SECRETARY OF STATE.  </w:t>
      </w:r>
      <w:r>
        <w:rPr>
          <w:u w:val="single"/>
        </w:rPr>
        <w:t xml:space="preserve">(a)</w:t>
      </w:r>
      <w:r>
        <w:t xml:space="preserve">  The secretary of state may refer a reported violation of law for appropriate action to the attorney general, if the attorney general has jurisdiction, or to a prosecuting attorney having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believes that a state inspector was unlawfully prevented or obstructed from the performance of the inspector's duties, the secretary of state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5.  VOTING BY MAIL</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1.011, an</w:t>
      </w:r>
      <w:r>
        <w:t xml:space="preserve"> [</w:t>
      </w:r>
      <w:r>
        <w:rPr>
          <w:strike/>
        </w:rPr>
        <w:t xml:space="preserve">An</w:t>
      </w:r>
      <w:r>
        <w:t xml:space="preserve">] application must be </w:t>
      </w:r>
      <w:r>
        <w:rPr>
          <w:u w:val="single"/>
        </w:rPr>
        <w:t xml:space="preserve">submitted</w:t>
      </w:r>
      <w:r>
        <w:t xml:space="preserve"> </w:t>
      </w:r>
      <w:r>
        <w:t xml:space="preserve">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84.002, Election Code, as effective September 1, 2021,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87.027, the signature verification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matches the information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request from the Department of Public Safety any signature of the voter's on file with that department and compare the signatures of the voter on the ballot application and the carrier envelope certificate with any signature provided; and</w:t>
      </w:r>
    </w:p>
    <w:p w:rsidR="003F3435" w:rsidRDefault="0032493E">
      <w:pPr>
        <w:spacing w:line="480" w:lineRule="auto"/>
        <w:ind w:firstLine="1440"/>
        <w:jc w:val="both"/>
      </w:pPr>
      <w:r>
        <w:rPr>
          <w:u w:val="single"/>
        </w:rPr>
        <w:t xml:space="preserve">(2)</w:t>
      </w:r>
      <w:r xml:space="preserve">
        <w:t> </w:t>
      </w:r>
      <w:r xml:space="preserve">
        <w:t> </w:t>
      </w:r>
      <w:r>
        <w:t xml:space="preserve">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87.041, 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6.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 because of a physical disability that renders the voter unable to write or see or an inability to read the language in which the ballot is written;</w:t>
      </w:r>
      <w:r>
        <w:t xml:space="preserve"> I will not suggest, by word, sign, or gesture, how the voter should vote; I will confine my assistance to </w:t>
      </w:r>
      <w:r>
        <w:rPr>
          <w:u w:val="single"/>
        </w:rPr>
        <w:t xml:space="preserve">reading the ballot to the voter, directing the voter to read the ballot, marking the voter's ballot, or directing the voter to mark the ballot;</w:t>
      </w:r>
      <w:r>
        <w:t xml:space="preserve"> [</w:t>
      </w:r>
      <w:r>
        <w:rPr>
          <w:strike/>
        </w:rPr>
        <w:t xml:space="preserve">answering the voter's questions, to stating propositions on the ballot, and to naming candidates and, if listed, their political parties;</w:t>
      </w:r>
      <w:r>
        <w:t xml:space="preserve">] I will prepare the voter's ballot as the voter directs; </w:t>
      </w:r>
      <w:r>
        <w:rPr>
          <w:u w:val="single"/>
        </w:rPr>
        <w:t xml:space="preserve">I did not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violation of Subsection (e), if the person is related to the voter within the second degree by affinity or the third degree by consanguinity, as determined under Subchapter B, Chapter 573,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voter is a person with a disability being assisted by a previously known attendant or caregiver</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86.0105, Election Code, is amended by amending Subsections (a), (c),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assisting voters as provided by Section 86.010[</w:t>
      </w:r>
      <w:r>
        <w:rPr>
          <w:strike/>
        </w:rPr>
        <w:t xml:space="preserve">, as part of any performance-based compensation scheme based on the number of voters assisted or in which another person is presented with a quota of voters to be assisted as provided by Section 86.010</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solicits, receives, or</w:t>
      </w:r>
      <w:r>
        <w:t xml:space="preserve"> </w:t>
      </w:r>
      <w:r>
        <w:t xml:space="preserve">[</w:t>
      </w:r>
      <w:r>
        <w:rPr>
          <w:strike/>
        </w:rPr>
        <w:t xml:space="preserve">engages in another practice that causes another person's compensation from or employment status with the person to be dependent on the number of voters assisted as provided by Section 86.010;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with knowledge that accepting compensation for such activity is illegal,</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w:t>
      </w:r>
      <w:r>
        <w:rPr>
          <w:strike/>
        </w:rPr>
        <w:t xml:space="preserve">if it is shown on the trial of an offense under this section that the defendant was previously convicted two or more times under this section</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w:t>
      </w:r>
      <w:r>
        <w:rPr>
          <w:u w:val="single"/>
        </w:rPr>
        <w:t xml:space="preserve">an economic benefit as defined by Section 38.01, Penal Code</w:t>
      </w:r>
      <w:r>
        <w:t xml:space="preserve"> </w:t>
      </w:r>
      <w:r>
        <w:t xml:space="preserve">[</w:t>
      </w:r>
      <w:r>
        <w:rPr>
          <w:strike/>
        </w:rPr>
        <w:t xml:space="preserve">any form of monetary payment, goods, services, benefits, or promises or offers of employment, or any other form of consideration offered to another person in exchange for assisting voters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if the person assisting a voter is an attendant or caregiver previously known to the voter.</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jc w:val="center"/>
      </w:pPr>
      <w:r>
        <w:t xml:space="preserve">ARTICLE 7. FRAUD AND OTHER UNLAWFUL PRACTICES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r>
        <w:rPr>
          <w:u w:val="single"/>
        </w:rPr>
        <w:t xml:space="preserve">, including by altering the ballot of another or by otherwise causing a ballot to not reflect the intent of the voter</w:t>
      </w:r>
      <w:r>
        <w:t xml:space="preserve">;</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cause any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a voter from casting a legal ballot in an election in which the voter is eligible to vote;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false information to a voter with the intent of preventing the voter from voting in an election in which the voter is eligible to vote</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an offense under this section is a state jail felony if the person committed the offense while acting in the person's official capacity as an election officer</w:t>
      </w:r>
      <w:r>
        <w:t xml:space="preserv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Chapter 276, Election Code, is amended by adding Sections 276.015, 276.016, 276.017, 276.018, and 276.019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has the meaning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presence of the ballot or during the voting process,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occur in the presence of the ballot or during the voting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UNLAWFUL SOLICITATION AND DISTRIBUTION  OF APPLICATION TO VOTE BY MAIL.  (a)  A public official commits an offense if the official, while acting in an official capacity,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solicits the submission of an application to vote by mail from a person who did not request an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distributes an application to vote by mail to a person who did not request the application unless the distribution is expressly authorized by another provision of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or approves the expenditure of public funds to facilitate third-party distribution of an application to vote by mail to a person who did not request the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any portion of an application to vote by mail and distributes the application to an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 does not apply if the public official engaged in the conduct described by Subsection (a)(2) by providing access to an application to vote by mail from a publicly accessible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if the public official engaged in the conduct described by Subsection (a)(4) while lawfully assisting the applicant under Section 84.003.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 does not apply if the public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general information about voting by mail, the vote by mail process, or the timelines associated with voting to a person or the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engaged in the conduct described by Subsection (a) while acting in the official's capacity as a candidate for a public elective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remedy provided under this chapter is cumulative, and does not restrict any other remedies provided by this code or by law. A violation of this section is subject to injunctive relief or mandamus as provided by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DISTRIBUTION OF EARLY VOTING BALLOTS AND BALLOTING MATERIALS.  (a)  The early voting clerk or other election official commits an offense if the clerk or official knowingly mails or otherwise provides an early voting ballot by mail or other early voting by mail ballot materials to a person who the clerk or official knows did not submit an application for a ballot to be voted by mail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A person commits an offense if the person makes a false statement or swears to the truth of a false statement previously made while making the oath described by Section 64.034.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276.019.</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8. ENFORCEMENT</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Subchapter D, Chapter 22, Government Code, is amended by adding Sections 22.304 and 22.305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COURT SITTING IN PANELS FOR CERTAIN ELECTION PROCEEDINGS; CRIMINAL OFFENSE.  (a)  In this section, "public official" means any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a court proceeding entitled to priority under Section 22.305 and filed in a court of appeals shall be docketed by the clerk of the court and assigned to a panel of three justices determined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court clerk with the intention of influencing or attempting to influence the composition of a three-justice panel assigned a specific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22.305.</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or a court of appeals shall prioritize over any other proceeding pending or filed in the court a proceeding for injunctive relief or for a writ of mandamus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23.101,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hearing in a proceeding described by Subsection (b-1) may be held in person or through electronic means, as determined by the court.</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Chapter 23, Government Code, is amended by adding Subchapter D to read as follows:</w:t>
      </w:r>
    </w:p>
    <w:p w:rsidR="003F3435" w:rsidRDefault="0032493E">
      <w:pPr>
        <w:spacing w:line="480" w:lineRule="auto"/>
        <w:jc w:val="center"/>
      </w:pPr>
      <w:r>
        <w:rPr>
          <w:u w:val="single"/>
        </w:rPr>
        <w:t xml:space="preserve">SUBCHAPTER D.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w:t>
      </w:r>
      <w:r>
        <w:rPr>
          <w:u w:val="single"/>
        </w:rPr>
        <w:t xml:space="preserve"> </w:t>
      </w:r>
      <w:r>
        <w:rPr>
          <w:u w:val="single"/>
        </w:rPr>
        <w:t xml:space="preserve"> </w:t>
      </w:r>
      <w:r>
        <w:rPr>
          <w:u w:val="single"/>
        </w:rPr>
        <w:t xml:space="preserve">ASSIGNMENT OF CERTAIN ELECTION PROCEEDINGS; CRIMINAL OFFENSE.  (a)  Notwithstanding any other law or rule, the clerk of a district court in which a proceeding entitled to priority under Section 23.101(b-1) is filed shall docket the proceeding and, if more than one district court in the county has jurisdiction over the proceeding, randomly assign the proceeding to a district court using an automated assignment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the clerk of a county court or statutory county court in which a proceeding entitled to priority under Section 23.101(b-1) is filed shall docket the proceeding and, if more than one court in the county has jurisdiction over the proceeding, randomly assign the proceeding to a court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district or county clerk does not comply with this section, a person may seek from the supreme court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23.302.</w:t>
      </w:r>
      <w:r>
        <w:rPr>
          <w:u w:val="single"/>
        </w:rPr>
        <w:t xml:space="preserve"> </w:t>
      </w:r>
      <w:r>
        <w:rPr>
          <w:u w:val="single"/>
        </w:rPr>
        <w:t xml:space="preserve"> </w:t>
      </w:r>
      <w:r>
        <w:rPr>
          <w:u w:val="single"/>
        </w:rPr>
        <w:t xml:space="preserve">DEADLINES IN CERTAIN ELECTION PROCEEDINGS. </w:t>
      </w:r>
      <w:r>
        <w:rPr>
          <w:u w:val="single"/>
        </w:rPr>
        <w:t xml:space="preserve"> </w:t>
      </w:r>
      <w:r>
        <w:rPr>
          <w:u w:val="single"/>
        </w:rPr>
        <w:t xml:space="preserve">(a) </w:t>
      </w:r>
      <w:r>
        <w:rPr>
          <w:u w:val="single"/>
        </w:rPr>
        <w:t xml:space="preserve"> </w:t>
      </w:r>
      <w:r>
        <w:rPr>
          <w:u w:val="single"/>
        </w:rPr>
        <w:t xml:space="preserve">Not later than 24 hours after the proceeding is filed, a judge to whom a case is assigned under Section 23.301(b) who wishes to be recused from the proceeding must, before recusal: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 application for any emergency temporary relief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or deny any emergency temporary relief sought;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 scheduling order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date for a hearing on any injunction sought not later than five days after the date on which the proceeding was filed;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discovery and deposition deadlines before the expiration of any emergency relief order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region shall assign a new judge to a proceeding assigned under Section 23.301(b) not later than 12 hours after the original judge assigned to the proceeding is recused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final order in a proceeding filed under Section 273.081, Election Code, shall be submitted in writing to the parties not later than 24 hours after the judge makes a final determination in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judge does not comply with this section, a person may seek from the supreme court, the court of criminal appeals,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23.101(b-1), a proceeding relating to a permanent injunction being sought in connection to a challenge under Section 141.034, Election Code, may be heard after the primary election has been canvassed.</w:t>
      </w:r>
    </w:p>
    <w:p w:rsidR="003F3435" w:rsidRDefault="0032493E">
      <w:pPr>
        <w:spacing w:line="480" w:lineRule="auto"/>
        <w:jc w:val="center"/>
      </w:pPr>
      <w:r>
        <w:t xml:space="preserve">ARTICLE 9.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Article 42.01, Code of Criminal Procedure,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64.012, Election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knowingly 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convicted solely upon the fact that the person signed a provisional ballot affidavit under Section 63.011 unless corroborated by other evidence that the person knowingly committed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The change in law made by this article in adding Section 64.012(c), Election Code, applies to an offense committed before, on, or after the effective date of this Act, except that a final conviction for an offense under that section that exists on the effective date of this Act remains unaffected by this article.</w:t>
      </w:r>
    </w:p>
    <w:p w:rsidR="003F3435" w:rsidRDefault="0032493E">
      <w:pPr>
        <w:spacing w:line="480" w:lineRule="auto"/>
        <w:jc w:val="center"/>
      </w:pPr>
      <w:r>
        <w:t xml:space="preserve">ARTICLE 10.  REPEALER; SEVERABILITY; TRANSITION;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86.0105(b).</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