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Springer</w:t>
      </w:r>
      <w:r xml:space="preserve">
        <w:tab wTab="150" tlc="none" cTlc="0"/>
      </w:r>
      <w:r>
        <w:t xml:space="preserve">S.B.</w:t>
      </w:r>
      <w:r xml:space="preserve">
        <w:t> </w:t>
      </w:r>
      <w:r>
        <w:t xml:space="preserve">No.</w:t>
      </w:r>
      <w:r xml:space="preserve">
        <w:t> </w:t>
      </w:r>
      <w:r>
        <w:t xml:space="preserve">2</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6,</w:t>
      </w:r>
      <w:r xml:space="preserve">
        <w:t> </w:t>
      </w:r>
      <w:r>
        <w:t xml:space="preserve">2021; August</w:t>
      </w:r>
      <w:r xml:space="preserve">
        <w:t> </w:t>
      </w:r>
      <w:r>
        <w:t xml:space="preserve">7,</w:t>
      </w:r>
      <w:r xml:space="preserve">
        <w:t> </w:t>
      </w:r>
      <w:r>
        <w:t xml:space="preserve">2021, read first time and referred to Committee on Health &amp; Human Services; August</w:t>
      </w:r>
      <w:r xml:space="preserve">
        <w:t> </w:t>
      </w:r>
      <w:r>
        <w:t xml:space="preserve">9,</w:t>
      </w:r>
      <w:r xml:space="preserve">
        <w:t> </w:t>
      </w:r>
      <w:r>
        <w:t xml:space="preserve">2021, reported favorably by the following vote:</w:t>
      </w:r>
      <w:r>
        <w:t xml:space="preserve"> </w:t>
      </w:r>
      <w:r>
        <w:t xml:space="preserve"> </w:t>
      </w:r>
      <w:r>
        <w:t xml:space="preserve">Yeas 6, Nays 2; August</w:t>
      </w:r>
      <w:r xml:space="preserve">
        <w:t> </w:t>
      </w:r>
      <w:r>
        <w:t xml:space="preserve">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requiring public school students to compete in interscholastic athletic competitions based on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33, Education Code, is amended by adding Section 33.0834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33.0834.</w:t>
      </w:r>
      <w:r>
        <w:rPr>
          <w:u w:val="single"/>
        </w:rPr>
        <w:t xml:space="preserve"> </w:t>
      </w:r>
      <w:r>
        <w:rPr>
          <w:u w:val="single"/>
        </w:rPr>
        <w:t xml:space="preserve"> </w:t>
      </w:r>
      <w:r>
        <w:rPr>
          <w:u w:val="single"/>
        </w:rPr>
        <w:t xml:space="preserve">INTERSCHOLASTIC ATHLETIC COMPETITION BASED ON BIOLOGICAL SEX.  (a) </w:t>
      </w:r>
      <w:r>
        <w:rPr>
          <w:u w:val="single"/>
        </w:rPr>
        <w:t xml:space="preserve"> </w:t>
      </w:r>
      <w:r>
        <w:rPr>
          <w:u w:val="single"/>
        </w:rPr>
        <w:t xml:space="preserve">Except as provided by Subsection (b), an interscholastic athletic team sponsored or authorized by a school district or open-enrollment charter school may not allow a student to compete in an interscholastic athletic competition sponsored or authorized by the district or school that is designated for the biological sex opposite to the student's biological sex as correctly stated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official birth certificate, as described by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official birth certificate described by Subdivision (1) is unobtainable, another government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interscholastic athletic team described by Subsection (a) may allow a female student to compete in an interscholastic athletic competition that is designated for male students if a corresponding interscholastic athletic competition designated for female students is not offered or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 clerical error in the student's biological sex.</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University Interscholastic League shall adopt rules to implement this section, provided that the rules must be approved by the commissioner in accordance with Section 33.083(b).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