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training programs for certain public school social studies teachers and principals, parental access to certain learning management systems, and certain curriculum in public schools, including certain instructional requirements and prohibitions.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21.4555.</w:t>
      </w:r>
      <w:r>
        <w:rPr>
          <w:u w:val="single"/>
        </w:rPr>
        <w:t xml:space="preserve"> </w:t>
      </w:r>
      <w:r>
        <w:rPr>
          <w:u w:val="single"/>
        </w:rPr>
        <w:t xml:space="preserve"> </w:t>
      </w:r>
      <w:r>
        <w:rPr>
          <w:u w:val="single"/>
        </w:rPr>
        <w:t xml:space="preserve">CIVICS TRAINING PROGRAM.  (a)  To facilitate the teaching of curriculum consistent with Sections 28.002(h-2) and 28.0022, the commissioner shall develop and make available civics training programs for teachers and administrators.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civics training program developed under this section must include training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essential knowledge and skills for the social studies curriculum related to civic knowledge adopted under Section 28.002(h-2);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guided classroom discussion of current events, as appropriate for the grade level and consistent with the restrictions under Section 28.0022;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classroom simulations and models of governmental and democratic processes consistent with the requirements and restrictions of Sections 28.002(h-2) and 28.0022;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media literacy, including instruction on verifying information and sources, identifying and responding to logical fallacies, and identifying propaganda, as appropriate for the grade level and consistent with the restrictions under Section 28.0022;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strategies for incorporating civics instruction into subject areas other than social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the grade levels at which a teacher provides instruction to be eligible to participate in a civics training program.  In making the determination, the commissioner shall include grade levels for which the State Board of Education makes significant revisions to the essential knowledge and skills for the social studies curriculum under Section 28.002(h-2).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civics training program developed under Subsection (a) must be reviewed and approved by the State Board of Education.  The board shall annually review each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ensure that each district or school campus that offers a grade level described by Subsection (c) has at least one teacher and one principal or campus instructional leader who has attended a civics training program.  The agency shall provide assistance to school districts and open-enrollment charter schools in complying with the requirements of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From funds available for that purpose, a teacher who attends a civics training program may receive a stipend in an amount determined by the commissioner.  A stipend received under this section is not included in determining whether a district is paying the teacher the minimum monthly salary under Section 21.402.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This subsection expires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Subchapter A, Chapter 28.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26.006,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that uses a learning management system or any online learning portal to assign, distribute, present, or make available instructional materials as defined by Section 31.002 to students shall provide login credentials to the system or portal to each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as effective September 1, 2021, is amended by adding Subsections (h-2), (h-7), and (h-8)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for each grade level from kindergarten through grade 12, the State Board of Education shall adopt essential knowledge and skills that develop each student's civic knowledge,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understanding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fundamental moral, political, entrepreneurial, and intellectual foundations of the American experiment in self-government;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founding documents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analyze and determine the reliability of information 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formulate and articulate reasoned positions;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understand the manner in which local, state, and federal government works and operates through the use of simulations and models of governmental and democratic processes;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actively listen and engage in civil discourse, including discourse with those with different viewpoints;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participate as a citizen in a constitutional democracy by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appreciation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importance and responsibility of participating in civic life;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commitment to the United States and its form of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commitment to free speech and civil discourse.</w:t>
      </w:r>
    </w:p>
    <w:p w:rsidR="003F3435" w:rsidRDefault="0032493E">
      <w:pPr>
        <w:spacing w:line="480" w:lineRule="auto"/>
        <w:ind w:firstLine="720"/>
        <w:jc w:val="both"/>
      </w:pPr>
      <w:r>
        <w:rPr>
          <w:u w:val="single"/>
        </w:rPr>
        <w:t xml:space="preserve">(h-7)</w:t>
      </w:r>
      <w:r>
        <w:rPr>
          <w:u w:val="single"/>
        </w:rPr>
        <w:t xml:space="preserve"> </w:t>
      </w:r>
      <w:r>
        <w:rPr>
          <w:u w:val="single"/>
        </w:rPr>
        <w:t xml:space="preserve"> </w:t>
      </w:r>
      <w:r>
        <w:rPr>
          <w:u w:val="single"/>
        </w:rPr>
        <w:t xml:space="preserve">The agency shall ensure that each school district or open-enrollment charter school teaches civics education as part of the district's social studies curriculum in a manner consistent with the essential knowledge and skills adopted under Subsection (h-2).</w:t>
      </w:r>
    </w:p>
    <w:p w:rsidR="003F3435" w:rsidRDefault="0032493E">
      <w:pPr>
        <w:spacing w:line="480" w:lineRule="auto"/>
        <w:ind w:firstLine="720"/>
        <w:jc w:val="both"/>
      </w:pPr>
      <w:r>
        <w:rPr>
          <w:u w:val="single"/>
        </w:rPr>
        <w:t xml:space="preserve">(h-8)</w:t>
      </w:r>
      <w:r>
        <w:rPr>
          <w:u w:val="single"/>
        </w:rPr>
        <w:t xml:space="preserve"> </w:t>
      </w:r>
      <w:r>
        <w:rPr>
          <w:u w:val="single"/>
        </w:rPr>
        <w:t xml:space="preserve"> </w:t>
      </w:r>
      <w:r>
        <w:rPr>
          <w:u w:val="single"/>
        </w:rPr>
        <w:t xml:space="preserve">Nothing in Subsection (h-2) or (h-7)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28.002(h-2), Education Code, as added by H.B. 4509, Acts of the 87th Legislature, Regular Session, 2021, is redesignated as Section 28.002(h-6), Education Code, to read as follows:</w:t>
      </w:r>
    </w:p>
    <w:p w:rsidR="003F3435" w:rsidRDefault="0032493E">
      <w:pPr>
        <w:spacing w:line="480" w:lineRule="auto"/>
        <w:ind w:firstLine="720"/>
        <w:jc w:val="both"/>
      </w:pPr>
      <w:r>
        <w:rPr>
          <w:u w:val="single"/>
        </w:rPr>
        <w:t xml:space="preserve">(h-6)</w:t>
      </w:r>
      <w:r xml:space="preserve">
        <w:t> </w:t>
      </w:r>
      <w:r>
        <w:t xml:space="preserve">[</w:t>
      </w:r>
      <w:r>
        <w:rPr>
          <w:strike/>
        </w:rPr>
        <w:t xml:space="preserve">(h-2)</w:t>
      </w:r>
      <w:r>
        <w:t xml:space="preserve">]</w:t>
      </w:r>
      <w:r xml:space="preserve">
        <w:t> </w:t>
      </w:r>
      <w:r xml:space="preserve">
        <w:t> </w:t>
      </w:r>
      <w: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28, Education Code, is amended by adding Section 28.0022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28.0022.</w:t>
      </w:r>
      <w:r>
        <w:rPr>
          <w:u w:val="single"/>
        </w:rPr>
        <w:t xml:space="preserve"> </w:t>
      </w:r>
      <w:r>
        <w:rPr>
          <w:u w:val="single"/>
        </w:rPr>
        <w:t xml:space="preserve"> </w:t>
      </w:r>
      <w:r>
        <w:rPr>
          <w:u w:val="single"/>
        </w:rPr>
        <w:t xml:space="preserve">CERTAIN INSTRUCTIONAL REQUIREMENTS AND PROHIBITIONS.  (a)  For any course or subject, including an innovative course, for a grade level from kindergarten through grade 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a particular current event or widely debated and currently controversial issue 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a topic described by Subdivision (1) shall, to the best of the teacher's ability, strive to explore that topic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 for, affiliation with, or service learning in association with any organization engaged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lobbying for legislation at the federal, state, or local level;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social policy advocacy or public policy advocacy;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participation in any internship, practicum, or similar activity involving social policy advocacy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or make part of a course inculcation in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or sex;</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individual's moral character, standing, or worth is necessarily determined by the individual's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 instruct, or train any administrator, teacher, or staff member of a state agency, school district, or open-enrollment charter school to adopt a concept listed under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an understanding of the 1619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(a)(3) may not be construed to apply to a student's participation in community charitable projects, such as building community gardens, volunteering at local food banks, or other service projects.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related to a concept listed in Subsection (a)(4)(A).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implement, interpret, or enforce any rule, including a standard provided by a student code of conduct adopted under Section 37.001, in a manner that would result in the punishment of a student for discussing the concepts described by Subsection (a)(4) or have a chilling effect on student discussions involving those concepts.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28.002(h-2), (h-3), (h-4), and (h-5), as added by H.B. 3979, Acts of the 87th Legislature, Regular Session, 2021, and effective September 1, 2021,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