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option for a student's parent or person standing in parental relation to select in-person instruction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 or person standing in parental relation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assign a teacher to teach a full-time local remote learning program unless the teacher agrees to the assignment in writing or the assignment is specifically stated in the employment contract of the teacher for the academic school year. </w:t>
      </w:r>
      <w:r>
        <w:rPr>
          <w:u w:val="single"/>
        </w:rPr>
        <w:t xml:space="preserve"> </w:t>
      </w:r>
      <w:r>
        <w:rPr>
          <w:u w:val="single"/>
        </w:rPr>
        <w:t xml:space="preserve">A district or school may not directly or indirectly coerce any teacher to agree to an assignment to teach a full-time local remote learning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In evaluating under Section 39.054 the performance of a school district or open-enrollment charter school that operates a full-time local remote learning program, the commissioner shall assign the program separate overall and domain performance ratings as if the program were a campus of the district or school. </w:t>
      </w:r>
      <w:r>
        <w:rPr>
          <w:u w:val="single"/>
        </w:rPr>
        <w:t xml:space="preserve"> </w:t>
      </w:r>
      <w:r>
        <w:rPr>
          <w:u w:val="single"/>
        </w:rPr>
        <w:t xml:space="preserve">For purposes of assigning performance ratings under this subsection, only students who spend at least half of the students' instructional time in virtual courses offered under the program are considered enrolled in the program.</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w:t>
      </w:r>
      <w:r>
        <w:rPr>
          <w:u w:val="single"/>
        </w:rPr>
        <w:t xml:space="preserve"> </w:t>
      </w:r>
      <w:r>
        <w:rPr>
          <w:u w:val="single"/>
        </w:rPr>
        <w:t xml:space="preserve">The commissioner may waive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application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public health emergency.</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amending Subsection (h) and adding Subsections (m-1) and (m-2) to read as follows: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48.007(b), time that a student participates in an off-campus instructional program approved under Section 48.007(a) </w:t>
      </w:r>
      <w:r>
        <w:rPr>
          <w:u w:val="single"/>
        </w:rPr>
        <w:t xml:space="preserve">or a course or program provided under Section 48.007(c)</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w:t>
      </w:r>
      <w:r>
        <w:rPr>
          <w:u w:val="single"/>
        </w:rPr>
        <w:t xml:space="preserve"> </w:t>
      </w:r>
      <w:r>
        <w:rPr>
          <w:u w:val="single"/>
        </w:rPr>
        <w:t xml:space="preserve">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48.007, Education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OFF-CAMPUS </w:t>
      </w:r>
      <w:r>
        <w:rPr>
          <w:u w:val="single"/>
        </w:rPr>
        <w:t xml:space="preserve">COURSES OR</w:t>
      </w:r>
      <w:r>
        <w:t xml:space="preserve"> PROGRAMS </w:t>
      </w:r>
      <w:r>
        <w:rPr>
          <w:u w:val="single"/>
        </w:rPr>
        <w:t xml:space="preserve">COUNTED</w:t>
      </w:r>
      <w:r>
        <w:t xml:space="preserve"> [</w:t>
      </w:r>
      <w:r>
        <w:rPr>
          <w:strike/>
        </w:rPr>
        <w:t xml:space="preserve">APPROVED</w:t>
      </w:r>
      <w:r>
        <w:t xml:space="preserve">] FOR PURPOSES OF AVERAGE DAILY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48.007, Education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w:t>
      </w:r>
      <w:r>
        <w:rPr>
          <w:u w:val="single"/>
        </w:rPr>
        <w:t xml:space="preserve">to report student participation</w:t>
      </w:r>
      <w:r>
        <w:t xml:space="preserve"> [</w:t>
      </w:r>
      <w:r>
        <w:rPr>
          <w:strike/>
        </w:rPr>
        <w:t xml:space="preserve">concerning time spent by students participating</w:t>
      </w:r>
      <w:r>
        <w:t xml:space="preserve">] in instructional programs approved under Subsection (a) </w:t>
      </w:r>
      <w:r>
        <w:rPr>
          <w:u w:val="single"/>
        </w:rPr>
        <w:t xml:space="preserve">or courses or programs provided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(b),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and this subsection expire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w:t>
      </w:r>
      <w:r>
        <w:rPr>
          <w:u w:val="single"/>
        </w:rPr>
        <w:t xml:space="preserve"> </w:t>
      </w:r>
      <w:r>
        <w:rPr>
          <w:u w:val="single"/>
        </w:rPr>
        <w:t xml:space="preserve">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