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15</w:t>
      </w:r>
    </w:p>
    <w:p w:rsidR="003F3435" w:rsidRDefault="0032493E">
      <w:pPr>
        <w:spacing w:line="480" w:lineRule="auto"/>
        <w:ind w:firstLine="720"/>
        <w:jc w:val="both"/>
      </w:pPr>
      <w:r>
        <w:t xml:space="preserve">(In the Senate</w:t>
      </w:r>
      <w:r xml:space="preserve">
        <w:t> </w:t>
      </w:r>
      <w:r>
        <w:t xml:space="preserve">-</w:t>
      </w:r>
      <w:r xml:space="preserve">
        <w:t> </w:t>
      </w:r>
      <w:r>
        <w:t xml:space="preserve">Filed August</w:t>
      </w:r>
      <w:r xml:space="preserve">
        <w:t> </w:t>
      </w:r>
      <w:r>
        <w:t xml:space="preserve">7,</w:t>
      </w:r>
      <w:r xml:space="preserve">
        <w:t> </w:t>
      </w:r>
      <w:r>
        <w:t xml:space="preserve">2021; August</w:t>
      </w:r>
      <w:r xml:space="preserve">
        <w:t> </w:t>
      </w:r>
      <w:r>
        <w:t xml:space="preserve">7,</w:t>
      </w:r>
      <w:r xml:space="preserve">
        <w:t> </w:t>
      </w:r>
      <w:r>
        <w:t xml:space="preserve">2021, read first time and referred to Committee on Education; August</w:t>
      </w:r>
      <w:r xml:space="preserve">
        <w:t> </w:t>
      </w:r>
      <w:r>
        <w:t xml:space="preserve">10,</w:t>
      </w:r>
      <w:r xml:space="preserve">
        <w:t> </w:t>
      </w:r>
      <w:r>
        <w:t xml:space="preserve">2021, reported adversely, with favorable Committee Substitute by the following vote:</w:t>
      </w:r>
      <w:r>
        <w:t xml:space="preserve"> </w:t>
      </w:r>
      <w:r>
        <w:t xml:space="preserve"> </w:t>
      </w:r>
      <w:r>
        <w:t xml:space="preserve">Yeas 6, Nays 2; August</w:t>
      </w:r>
      <w:r xml:space="preserve">
        <w:t> </w:t>
      </w:r>
      <w:r>
        <w:t xml:space="preserve">10,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15</w:t>
      </w:r>
      <w:r xml:space="preserve">
        <w:tab wTab="150" tlc="none" cTlc="0"/>
      </w:r>
      <w:r>
        <w:t xml:space="preserve">By:</w:t>
      </w:r>
      <w:r xml:space="preserve">
        <w:t> </w:t>
      </w:r>
      <w:r xml:space="preserve">
        <w:t> </w:t>
      </w:r>
      <w:r>
        <w:t xml:space="preserve">Taylor</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virtual and off-campus electronic instruction at a public school, the satisfaction of teacher certification requirements through an internship teaching certain virtual courses, and the allotment for certain special-purpose school districts under the Foundation School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21.051, Education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Rules proposed by the board under Section 21.044(a) or this section may allow a candidate to satisfy certification requirements through an internship that provides the candidate employment as a teacher for courses offered through a local remote learning program under Section 29.9091 or the state virtual school network under Chapter 30A.  This subsection expires September 1, 2027.</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25.092, Education Code, is amended by adding Subsection (a-4) to read as follows:</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A school district or open-enrollment charter school may adopt a policy to exempt students from the requirements of this section for one or more courses identified in the policy that are offered under a local remote learning program under Section 29.9091.  This subsection expires September 1, 2027.</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Z, Chapter 29, Education Code, is amended by adding Section 29.9091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29.9091.</w:t>
      </w:r>
      <w:r>
        <w:rPr>
          <w:u w:val="single"/>
        </w:rPr>
        <w:t xml:space="preserve"> </w:t>
      </w:r>
      <w:r>
        <w:rPr>
          <w:u w:val="single"/>
        </w:rPr>
        <w:t xml:space="preserve"> </w:t>
      </w:r>
      <w:r>
        <w:rPr>
          <w:u w:val="single"/>
        </w:rPr>
        <w:t xml:space="preserve">LOCAL REMOTE LEARNING PROGRAM.  (a)  A school district or open-enrollment charter school assigned an overall performance rating of C or higher under Section 39.054 for the preceding school year or the most recent school year in which a performance rating was assigned may operate a local remote learning program to offer virtual courses outside the state virtual school network under Chapter 30A to eligible students.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or open-enrollment charter school that operates a full-time local remote learning program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in the program: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least one grade level in which an assessment instrument is required to be administered under Section 39.023(a), including each subject for which an assessment instrument is required;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complete high school program, including each course for which an end-of-course assessment instrument is required to be administered under Section 39.023(c);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offer the option for a student's parent or person standing in parental relation to select in-person instruction for the student.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virtual course offered under a local remote learning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be provided through synchronous instruction, asynchronous instruction, or a combination of synchronous and asynchronous instruction;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be provided in combination with in-person instruction as appropriate to meet the needs of individual students.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student is eligible to enroll in a virtual course offered under a local remote learning program if the student: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enrolled in a school district or open-enrollment charter school;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reasonable access to in-person services for the course at a district or school facility;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meets any additional criteria, including minimum academic standards, established by the school district or open-enrollment charter school in which the student is enrolled.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school district or open-enrollment charter school that operates a local remote learning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periodically assess the performance of students enrolled in virtual courses under the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Subsection (f), may remove a student from virtual courses under the program and return the student to in-person instruction if the district or school determines that the student does not meet the criteria described by Subsection (d).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school district or open-enrollment charter school may remove a student from virtual courses under Subsection (e)(2) only if the district or school establishes a process to ensure that each student and the student's parent or person standing in parental relation have sufficient notice and opportunity to provide input before the student is removed from those courses.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school district or open-enrollment charter school may contract with another school district or open-enrollment charter school to allow a student enrolled in the sending district or school to enroll in virtual courses offered under the local remote learning program of the receiving district or school.  A student enrolled in virtual courses under an agreement described by this subsection is considered enrolled in the sending district or school for purposes of average daily attendance and accountability under Chapters 39 and 39A.</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 assessment instrument administered under Section 39.023 or 39.025 to a student enrolled in a virtual course offered under a local remote learning program shall be administered to the student in the same manner in which the assessment instrument is administered to other school district or open-enrollment charter school students.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a school district or open-enrollment charter school offers virtual courses under a local remote learning program for students receiving special education services, the courses must meet the needs of a participating student in a manner consistent with Subchapter A of this chapter and with federal law, including the Individuals with Disabilities Education Act (20 U.S.C. Section 1400 et seq.) and Section 504, Rehabilitation Act of 1973 (29 U.S.C. Section 794).</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teacher may not provide instruction for a virtual course offered under a full-time local remote learning program unless the teacher has completed a professional development course on virtual instruction.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school district or open-enrollment charter school may not require a teacher to provide both virtual instruction and in-person instruction for a course during the same class period.</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 student enrolled in a virtual course offered under a local remote learning program may participate in an extracurricular activity sponsored or sanctioned by the school district or open-enrollment charter school in which the student is enrolled or by the University Interscholastic League in the same manner as other district or school students.</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 student enrolled in a virtual course offered under a local remote learning program shall be counted toward the school district's or open-enrollment charter school's average daily attendance in the same manner as other district or school students.  The commissioner shall adopt rules providing for a method of taking attendance, once each school day, for students enrolled in a virtual course offered under a local remote learning program.</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Chapter 30A does not apply to a virtual course offered under a local remote learning program.</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This section does not prohibit a student enrolled in a school district or open-enrollment charter school that operates a local remote learning program from enrolling in courses offered through the state virtual school network under Chapter 30A.</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In evaluating under Chapter 39 the performance of a school district or open-enrollment charter school that operates a full-time local remote learning program, the commissioner shall evaluate the performance of students enrolled in the program separately from other district or school students.</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A school district or open-enrollment charter school that operates a local remote learning program may not enroll in the program a number of students that exceeds 10 percent of the total number of students enrolled in the district or school during the 2021-2022 school year. The commissioner may waive this subsection: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application by a school district or open-enrollment charter school;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response to a public health emergency.</w:t>
      </w:r>
    </w:p>
    <w:p w:rsidR="003F3435" w:rsidRDefault="0032493E">
      <w:pPr>
        <w:spacing w:line="480" w:lineRule="auto"/>
        <w:ind w:firstLine="720"/>
        <w:jc w:val="both"/>
      </w:pPr>
      <w:r>
        <w:rPr>
          <w:u w:val="single"/>
        </w:rPr>
        <w:t xml:space="preserve">(r)</w:t>
      </w:r>
      <w:r>
        <w:rPr>
          <w:u w:val="single"/>
        </w:rPr>
        <w:t xml:space="preserve"> </w:t>
      </w:r>
      <w:r>
        <w:rPr>
          <w:u w:val="single"/>
        </w:rPr>
        <w:t xml:space="preserve"> </w:t>
      </w:r>
      <w:r>
        <w:rPr>
          <w:u w:val="single"/>
        </w:rPr>
        <w:t xml:space="preserve">This section expires September 1, 2027.</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39.301, Education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In addition to the indicators described by Subsection (c), the indicators for reporting purposes must include, for each school district and campus, the performance of students who spend at least half of the students' instructional time in virtual courses offered under a local remote learning program under Section 29.9091.  This subsection expires September 1, 2027.</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48.005, Education Code, is amended by amending Subsection (h) and adding Subsections (m-1) and (m-2) to read as follows:</w:t>
      </w:r>
    </w:p>
    <w:p w:rsidR="003F3435" w:rsidRDefault="0032493E">
      <w:pPr>
        <w:spacing w:line="480" w:lineRule="auto"/>
        <w:ind w:firstLine="720"/>
        <w:jc w:val="both"/>
      </w:pPr>
      <w:r>
        <w:t xml:space="preserve">(h)</w:t>
      </w:r>
      <w:r xml:space="preserve">
        <w:t> </w:t>
      </w:r>
      <w:r xml:space="preserve">
        <w:t> </w:t>
      </w:r>
      <w:r>
        <w:t xml:space="preserve">Subject to rules adopted by the commissioner under Section 48.007(b), time that a student participates in an off-campus instructional program approved under Section 48.007(a) </w:t>
      </w:r>
      <w:r>
        <w:rPr>
          <w:u w:val="single"/>
        </w:rPr>
        <w:t xml:space="preserve">or a course or program provided under Section 48.007(c)</w:t>
      </w:r>
      <w:r>
        <w:t xml:space="preserve"> shall be counted as part of the minimum number of instructional hours required for a student to be considered a full-time student in average daily attendance for purposes of this section.</w:t>
      </w:r>
    </w:p>
    <w:p w:rsidR="003F3435" w:rsidRDefault="0032493E">
      <w:pPr>
        <w:spacing w:line="480" w:lineRule="auto"/>
        <w:ind w:firstLine="720"/>
        <w:jc w:val="both"/>
      </w:pPr>
      <w:r>
        <w:rPr>
          <w:u w:val="single"/>
        </w:rPr>
        <w:t xml:space="preserve">(m-1)</w:t>
      </w:r>
      <w:r>
        <w:rPr>
          <w:u w:val="single"/>
        </w:rPr>
        <w:t xml:space="preserve"> </w:t>
      </w:r>
      <w:r>
        <w:rPr>
          <w:u w:val="single"/>
        </w:rPr>
        <w:t xml:space="preserve"> </w:t>
      </w:r>
      <w:r>
        <w:rPr>
          <w:u w:val="single"/>
        </w:rPr>
        <w:t xml:space="preserve">This subsection applies only to a dropout recovery school or program operating under Section 12.1141(c) or 39.0548 that is provided as a local remote learning program under Section 29.9091. For a dropout recovery school or program to which this subsection applies, the commissioner shall establish an asynchronous progression funding method for determining average daily attendance based on full and partial semester course completion.</w:t>
      </w:r>
    </w:p>
    <w:p w:rsidR="003F3435" w:rsidRDefault="0032493E">
      <w:pPr>
        <w:spacing w:line="480" w:lineRule="auto"/>
        <w:ind w:firstLine="720"/>
        <w:jc w:val="both"/>
      </w:pPr>
      <w:r>
        <w:rPr>
          <w:u w:val="single"/>
        </w:rPr>
        <w:t xml:space="preserve">(m-2)</w:t>
      </w:r>
      <w:r>
        <w:rPr>
          <w:u w:val="single"/>
        </w:rPr>
        <w:t xml:space="preserve"> </w:t>
      </w:r>
      <w:r>
        <w:rPr>
          <w:u w:val="single"/>
        </w:rPr>
        <w:t xml:space="preserve"> </w:t>
      </w:r>
      <w:r>
        <w:rPr>
          <w:u w:val="single"/>
        </w:rPr>
        <w:t xml:space="preserve">Subsection (m-1) and this subsection expire September 1, 2027.</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heading to Section 48.007, Education Code, is amended to read as follows:</w:t>
      </w:r>
    </w:p>
    <w:p w:rsidR="003F3435" w:rsidRDefault="0032493E">
      <w:pPr>
        <w:spacing w:line="480" w:lineRule="auto"/>
        <w:ind w:firstLine="720"/>
        <w:jc w:val="both"/>
      </w:pPr>
      <w:r>
        <w:t xml:space="preserve">Sec.</w:t>
      </w:r>
      <w:r xml:space="preserve">
        <w:t> </w:t>
      </w:r>
      <w:r>
        <w:t xml:space="preserve">48.007.</w:t>
      </w:r>
      <w:r xml:space="preserve">
        <w:t> </w:t>
      </w:r>
      <w:r xml:space="preserve">
        <w:t> </w:t>
      </w:r>
      <w:r>
        <w:t xml:space="preserve">OFF-CAMPUS </w:t>
      </w:r>
      <w:r>
        <w:rPr>
          <w:u w:val="single"/>
        </w:rPr>
        <w:t xml:space="preserve">COURSES OR</w:t>
      </w:r>
      <w:r>
        <w:t xml:space="preserve"> PROGRAMS </w:t>
      </w:r>
      <w:r>
        <w:rPr>
          <w:u w:val="single"/>
        </w:rPr>
        <w:t xml:space="preserve">COUNTED</w:t>
      </w:r>
      <w:r>
        <w:t xml:space="preserve"> [</w:t>
      </w:r>
      <w:r>
        <w:rPr>
          <w:strike/>
        </w:rPr>
        <w:t xml:space="preserve">APPROVED</w:t>
      </w:r>
      <w:r>
        <w:t xml:space="preserve">] FOR PURPOSES OF AVERAGE DAILY ATTENDANCE.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48.007, Education Code, is amended by amending Subsection (b) and adding Subsections (c), (d), and (e) to read as follows:</w:t>
      </w:r>
    </w:p>
    <w:p w:rsidR="003F3435" w:rsidRDefault="0032493E">
      <w:pPr>
        <w:spacing w:line="480" w:lineRule="auto"/>
        <w:ind w:firstLine="720"/>
        <w:jc w:val="both"/>
      </w:pPr>
      <w:r>
        <w:t xml:space="preserve">(b)</w:t>
      </w:r>
      <w:r xml:space="preserve">
        <w:t> </w:t>
      </w:r>
      <w:r xml:space="preserve">
        <w:t> </w:t>
      </w:r>
      <w:r>
        <w:t xml:space="preserve">The commissioner shall adopt by rule verification and reporting procedures </w:t>
      </w:r>
      <w:r>
        <w:rPr>
          <w:u w:val="single"/>
        </w:rPr>
        <w:t xml:space="preserve">to report student participation</w:t>
      </w:r>
      <w:r>
        <w:t xml:space="preserve"> [</w:t>
      </w:r>
      <w:r>
        <w:rPr>
          <w:strike/>
        </w:rPr>
        <w:t xml:space="preserve">concerning time spent by students participating</w:t>
      </w:r>
      <w:r>
        <w:t xml:space="preserve">] in instructional programs approved under Subsection (a) </w:t>
      </w:r>
      <w:r>
        <w:rPr>
          <w:u w:val="single"/>
        </w:rPr>
        <w:t xml:space="preserve">or courses or programs provided under Subsection (c)</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or open-enrollment charter school may provide one or more off-campus electronic courses, an off-campus electronic program, or an instructional program that combines in-person instruction and off-campus electronic instruction to students enrolled in the district or school who have reasonable access to in-person services at a district or school facility.  Off-campus electronic instruction for a course or program provided under this subsection may be provided synchronously or asynchronously.  A student enrolled in a course or program provided under this subsection shall be counted toward the district's or school's average daily attendance in the same manner as other district or school students.  In adopting rules under Subsection (b), the commissioner shall provide for a method of taking attendance, once each school day, for students enrolled in a course or program provided under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or open-enrollment charter school that operated during the 2020-2021 school year a full-time virtual program outside the state virtual network under Chapter 30A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continue to operate the virtual program on a full-time basis;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apply the same enrollment and transfer criteria used during the 2020-2021 school year;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offer the program to students in any grade level or combination of grade levels from kindergarten through grade 12 as long as the program includes at least one grade level for which an assessment instrument is administered under Section 39.023.</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Subsection (d) and this subsection expire September 1, 2027.</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48.053, Education Code, is amended by adding Subsections (b-1) and (b-2)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This subsection applies only to a special-purpose district described by Subsection (a) that existed before September 1, 2019. </w:t>
      </w:r>
      <w:r>
        <w:rPr>
          <w:u w:val="single"/>
        </w:rPr>
        <w:t xml:space="preserve"> </w:t>
      </w:r>
      <w:r>
        <w:rPr>
          <w:u w:val="single"/>
        </w:rPr>
        <w:t xml:space="preserve">For a district to which this subsection applies, the commissioner shall establish an asynchronous progression funding method that may be used to determine the amount of the district's entitlement under Subsection (b) based on full and partial semester course completion.</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Subsection (b-1) and this subsection expire September 1, 2027.</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