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S.J.R.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(d-2)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Subsections (d) and (d-1) of this section, the legislature by general law may provide for the reduction of the amount of a limitation provided by Subsection (d) of this section and applicable to a residence homestead for a tax year to reflect any statutory reduction from the preceding tax year in the maximum compressed rate, as defined by general law, or a successor rate of the maintenance and operations taxes imposed for general elementary and secondary public school purposes on the homestead.  A general law enacted under this subsection may take into account the difference between the tier one maintenance and operations rate for the 2018 tax year and the maximum compressed rate for the 2019 tax year applicable to a residence homestead and any reductions in subsequent tax years before the tax year in which the general law takes effect in the maximum compressed rate applicable to a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May 7, 2022.  The ballot shall be printed to permit voting for or against the proposition:  "The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