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464F88">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5A490A">
            <w:pPr>
              <w:ind w:left="650"/>
              <w:jc w:val="center"/>
            </w:pPr>
            <w:r>
              <w:rPr>
                <w:b/>
              </w:rPr>
              <w:t>House Bill  7</w:t>
            </w:r>
          </w:p>
          <w:p w:rsidR="005A490A">
            <w:pPr>
              <w:ind w:left="650"/>
              <w:jc w:val="center"/>
            </w:pPr>
            <w:r>
              <w:t>Senate Amendments</w:t>
            </w:r>
          </w:p>
          <w:p w:rsidR="005A490A">
            <w:pPr>
              <w:ind w:left="650"/>
              <w:jc w:val="center"/>
            </w:pPr>
            <w:r>
              <w:t>Section-by-Section Analysis</w:t>
            </w:r>
          </w:p>
          <w:p w:rsidR="005A490A">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5A490A">
            <w:pPr>
              <w:jc w:val="center"/>
            </w:pPr>
            <w:r>
              <w:t>HOUSE VERSION</w:t>
            </w:r>
          </w:p>
        </w:tc>
        <w:tc>
          <w:tcPr>
            <w:tcW w:w="1667" w:type="pct"/>
            <w:tcMar>
              <w:bottom w:w="188" w:type="dxa"/>
              <w:right w:w="0" w:type="dxa"/>
            </w:tcMar>
          </w:tcPr>
          <w:p w:rsidR="005A490A">
            <w:pPr>
              <w:jc w:val="center"/>
            </w:pPr>
            <w:r>
              <w:t>SENATE VERSION (IE)</w:t>
            </w:r>
          </w:p>
        </w:tc>
        <w:tc>
          <w:tcPr>
            <w:tcW w:w="1667" w:type="pct"/>
            <w:tcMar>
              <w:bottom w:w="188" w:type="dxa"/>
              <w:right w:w="0" w:type="dxa"/>
            </w:tcMar>
          </w:tcPr>
          <w:p w:rsidR="005A490A">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5A490A">
            <w:pPr>
              <w:jc w:val="both"/>
            </w:pPr>
            <w:r>
              <w:t>SECTION 1.  Section 401.003, Health and Safety Code, is amended by adding Subdivision (12-b) to read as follows:</w:t>
            </w:r>
          </w:p>
          <w:p w:rsidR="005A490A">
            <w:pPr>
              <w:jc w:val="both"/>
            </w:pPr>
            <w:r>
              <w:rPr>
                <w:u w:val="single"/>
              </w:rPr>
              <w:t>(12-b)  "High-level radioactive waste" has the meaning assigned by 42 U.S.C. Section 10101(12) and includes spent nuclear fuel as defined by 42 U.S.C. Section 10101(23).</w:t>
            </w:r>
          </w:p>
          <w:p w:rsidR="005A490A">
            <w:pPr>
              <w:jc w:val="both"/>
            </w:pPr>
          </w:p>
        </w:tc>
        <w:tc>
          <w:tcPr>
            <w:tcW w:w="6480" w:type="dxa"/>
          </w:tcPr>
          <w:p w:rsidR="005A490A">
            <w:pPr>
              <w:jc w:val="both"/>
            </w:pPr>
            <w:r>
              <w:t>SECTION 1. Same as House version.</w:t>
            </w:r>
          </w:p>
          <w:p w:rsidR="005A490A">
            <w:pPr>
              <w:jc w:val="both"/>
            </w:pPr>
          </w:p>
          <w:p w:rsidR="005A490A">
            <w:pPr>
              <w:jc w:val="both"/>
            </w:pPr>
          </w:p>
        </w:tc>
        <w:tc>
          <w:tcPr>
            <w:tcW w:w="5760" w:type="dxa"/>
          </w:tcPr>
          <w:p w:rsidR="005A490A">
            <w:pPr>
              <w:jc w:val="both"/>
            </w:pPr>
          </w:p>
        </w:tc>
      </w:tr>
      <w:tr>
        <w:tblPrEx>
          <w:tblW w:w="4820" w:type="pct"/>
          <w:tblInd w:w="6" w:type="dxa"/>
          <w:tblLayout w:type="fixed"/>
          <w:tblCellMar>
            <w:left w:w="0" w:type="dxa"/>
            <w:bottom w:w="288" w:type="dxa"/>
            <w:right w:w="720" w:type="dxa"/>
          </w:tblCellMar>
          <w:tblLook w:val="01E0"/>
        </w:tblPrEx>
        <w:tc>
          <w:tcPr>
            <w:tcW w:w="6473" w:type="dxa"/>
          </w:tcPr>
          <w:p w:rsidR="005A490A">
            <w:pPr>
              <w:jc w:val="both"/>
            </w:pPr>
            <w:r>
              <w:t>SECTION 2.  Section 401.0525, Health and Safety Code, is amended by adding Subsection (c) to read as follows:</w:t>
            </w:r>
          </w:p>
          <w:p w:rsidR="005A490A">
            <w:pPr>
              <w:jc w:val="both"/>
            </w:pPr>
            <w:r>
              <w:rPr>
                <w:u w:val="single"/>
              </w:rPr>
              <w:t>(c)  With the exception of a permit for a facility located at the site of currently or formerly operating nuclear power reactors and currently or formerly operating nuclear research and test reactors operated by a university, the commission may not under the authority given to the agency under Section 301, 304, or 401 of the Clean Water Act (33 U.S.C. Sections 1311, 1314, and 1341) issue a general construction permit or approve a Stormwater Pollution Prevention Plan under Section 26.040, Water Code, or issue a permit under the Texas Pollutant Discharge Elimination System Program under Section 26.027, 26.028, or 26.121, Water Code, for the construction or operation of a facility that is licensed for the storage of high-level radioactive waste by the United States Nuclear Regulatory Commission under 10 C.F.R. Part 72.  Section 401.005 does not apply to this subsection.</w:t>
            </w:r>
          </w:p>
          <w:p w:rsidR="005A490A">
            <w:pPr>
              <w:jc w:val="both"/>
            </w:pPr>
          </w:p>
        </w:tc>
        <w:tc>
          <w:tcPr>
            <w:tcW w:w="6480" w:type="dxa"/>
          </w:tcPr>
          <w:p w:rsidR="005A490A">
            <w:pPr>
              <w:jc w:val="both"/>
            </w:pPr>
            <w:r>
              <w:t>SECTION 2. Same as House version.</w:t>
            </w:r>
          </w:p>
          <w:p w:rsidR="005A490A">
            <w:pPr>
              <w:jc w:val="both"/>
            </w:pPr>
          </w:p>
          <w:p w:rsidR="005A490A">
            <w:pPr>
              <w:jc w:val="both"/>
            </w:pPr>
          </w:p>
        </w:tc>
        <w:tc>
          <w:tcPr>
            <w:tcW w:w="5760" w:type="dxa"/>
          </w:tcPr>
          <w:p w:rsidR="005A490A">
            <w:pPr>
              <w:jc w:val="both"/>
            </w:pPr>
          </w:p>
        </w:tc>
      </w:tr>
      <w:tr>
        <w:tblPrEx>
          <w:tblW w:w="4820" w:type="pct"/>
          <w:tblInd w:w="6" w:type="dxa"/>
          <w:tblLayout w:type="fixed"/>
          <w:tblCellMar>
            <w:left w:w="0" w:type="dxa"/>
            <w:bottom w:w="288" w:type="dxa"/>
            <w:right w:w="720" w:type="dxa"/>
          </w:tblCellMar>
          <w:tblLook w:val="01E0"/>
        </w:tblPrEx>
        <w:tc>
          <w:tcPr>
            <w:tcW w:w="6473" w:type="dxa"/>
          </w:tcPr>
          <w:p w:rsidR="005A490A">
            <w:pPr>
              <w:jc w:val="both"/>
            </w:pPr>
            <w:r>
              <w:t>SECTION 3.  Subchapter C, Chapter 401, Health and Safety Code, is amended by adding Section 401.072 to read as follows:</w:t>
            </w:r>
          </w:p>
          <w:p w:rsidR="005A490A">
            <w:pPr>
              <w:jc w:val="both"/>
            </w:pPr>
            <w:r>
              <w:rPr>
                <w:u w:val="single"/>
              </w:rPr>
              <w:t xml:space="preserve">Sec. 401.072.  DISPOSAL OR STORAGE OF HIGH-LEVEL RADIOACTIVE WASTE.  With the exception of storage at the site of currently or formerly operating nuclear power </w:t>
            </w:r>
            <w:r>
              <w:rPr>
                <w:u w:val="single"/>
              </w:rPr>
              <w:t>reactors and currently or formerly operating nuclear research and test reactors operated by a university, a person, including the compact waste disposal facility license holder, may not dispose of or store high-level radioactive waste in this state.</w:t>
            </w:r>
          </w:p>
          <w:p w:rsidR="005A490A">
            <w:pPr>
              <w:jc w:val="both"/>
            </w:pPr>
          </w:p>
        </w:tc>
        <w:tc>
          <w:tcPr>
            <w:tcW w:w="6480" w:type="dxa"/>
          </w:tcPr>
          <w:p w:rsidR="005A490A">
            <w:pPr>
              <w:jc w:val="both"/>
            </w:pPr>
            <w:r>
              <w:t>SECTION 3. Same as House version.</w:t>
            </w:r>
          </w:p>
          <w:p w:rsidR="005A490A">
            <w:pPr>
              <w:jc w:val="both"/>
            </w:pPr>
          </w:p>
          <w:p w:rsidR="005A490A">
            <w:pPr>
              <w:jc w:val="both"/>
            </w:pPr>
          </w:p>
        </w:tc>
        <w:tc>
          <w:tcPr>
            <w:tcW w:w="5760" w:type="dxa"/>
          </w:tcPr>
          <w:p w:rsidR="005A490A">
            <w:pPr>
              <w:jc w:val="both"/>
            </w:pPr>
          </w:p>
        </w:tc>
      </w:tr>
      <w:tr>
        <w:tblPrEx>
          <w:tblW w:w="4820" w:type="pct"/>
          <w:tblInd w:w="6" w:type="dxa"/>
          <w:tblLayout w:type="fixed"/>
          <w:tblCellMar>
            <w:left w:w="0" w:type="dxa"/>
            <w:bottom w:w="288" w:type="dxa"/>
            <w:right w:w="720" w:type="dxa"/>
          </w:tblCellMar>
          <w:tblLook w:val="01E0"/>
        </w:tblPrEx>
        <w:tc>
          <w:tcPr>
            <w:tcW w:w="6473" w:type="dxa"/>
          </w:tcPr>
          <w:p w:rsidR="005A490A">
            <w:pPr>
              <w:jc w:val="both"/>
            </w:pPr>
            <w:r>
              <w:t>SECTION 4.  Section 401.0525(c), Health and Safety Code, as added by this Act, applies only to an application for a permit or permit amendment submitted on or after the effective date of this Act.</w:t>
            </w:r>
          </w:p>
          <w:p w:rsidR="005A490A">
            <w:pPr>
              <w:jc w:val="both"/>
            </w:pPr>
          </w:p>
        </w:tc>
        <w:tc>
          <w:tcPr>
            <w:tcW w:w="6480" w:type="dxa"/>
          </w:tcPr>
          <w:p w:rsidR="005A490A">
            <w:pPr>
              <w:jc w:val="both"/>
            </w:pPr>
            <w:r>
              <w:t>SECTION 4. Same as House version.</w:t>
            </w:r>
          </w:p>
          <w:p w:rsidR="005A490A">
            <w:pPr>
              <w:jc w:val="both"/>
            </w:pPr>
          </w:p>
          <w:p w:rsidR="005A490A">
            <w:pPr>
              <w:jc w:val="both"/>
            </w:pPr>
          </w:p>
        </w:tc>
        <w:tc>
          <w:tcPr>
            <w:tcW w:w="5760" w:type="dxa"/>
          </w:tcPr>
          <w:p w:rsidR="005A490A">
            <w:pPr>
              <w:jc w:val="both"/>
            </w:pPr>
          </w:p>
        </w:tc>
      </w:tr>
      <w:tr>
        <w:tblPrEx>
          <w:tblW w:w="4820" w:type="pct"/>
          <w:tblInd w:w="6" w:type="dxa"/>
          <w:tblLayout w:type="fixed"/>
          <w:tblCellMar>
            <w:left w:w="0" w:type="dxa"/>
            <w:bottom w:w="288" w:type="dxa"/>
            <w:right w:w="720" w:type="dxa"/>
          </w:tblCellMar>
          <w:tblLook w:val="01E0"/>
        </w:tblPrEx>
        <w:tc>
          <w:tcPr>
            <w:tcW w:w="6473" w:type="dxa"/>
          </w:tcPr>
          <w:p w:rsidR="005A490A">
            <w:pPr>
              <w:jc w:val="both"/>
            </w:pPr>
            <w:r>
              <w:t>SECTION 5.  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5A490A">
            <w:pPr>
              <w:jc w:val="both"/>
            </w:pPr>
          </w:p>
        </w:tc>
        <w:tc>
          <w:tcPr>
            <w:tcW w:w="6480" w:type="dxa"/>
          </w:tcPr>
          <w:p w:rsidR="005A490A">
            <w:pPr>
              <w:jc w:val="both"/>
            </w:pPr>
            <w:r>
              <w:t>SECTION 5. Same as House version.</w:t>
            </w:r>
          </w:p>
          <w:p w:rsidR="005A490A">
            <w:pPr>
              <w:jc w:val="both"/>
            </w:pPr>
          </w:p>
          <w:p w:rsidR="005A490A">
            <w:pPr>
              <w:jc w:val="both"/>
            </w:pPr>
          </w:p>
        </w:tc>
        <w:tc>
          <w:tcPr>
            <w:tcW w:w="5760" w:type="dxa"/>
          </w:tcPr>
          <w:p w:rsidR="005A490A">
            <w:pPr>
              <w:jc w:val="both"/>
            </w:pPr>
          </w:p>
        </w:tc>
      </w:tr>
      <w:tr>
        <w:tblPrEx>
          <w:tblW w:w="4820" w:type="pct"/>
          <w:tblInd w:w="6" w:type="dxa"/>
          <w:tblLayout w:type="fixed"/>
          <w:tblCellMar>
            <w:left w:w="0" w:type="dxa"/>
            <w:bottom w:w="288" w:type="dxa"/>
            <w:right w:w="720" w:type="dxa"/>
          </w:tblCellMar>
          <w:tblLook w:val="01E0"/>
        </w:tblPrEx>
        <w:tc>
          <w:tcPr>
            <w:tcW w:w="6473" w:type="dxa"/>
          </w:tcPr>
          <w:p w:rsidR="005A490A">
            <w:pPr>
              <w:jc w:val="both"/>
            </w:pPr>
            <w:r>
              <w:t xml:space="preserve">SECTION 6.  This Act takes effect immediately if it receives a vote of two-thirds of all the members elected to each house, as provided by Section 39, Article III, Texas Constitution.  If this Act does not receive the vote necessary for immediate effect, this Act takes effect </w:t>
            </w:r>
            <w:r w:rsidRPr="00464F88">
              <w:rPr>
                <w:highlight w:val="lightGray"/>
              </w:rPr>
              <w:t>on the 91st day after the last day of the legislative session</w:t>
            </w:r>
            <w:r w:rsidRPr="00A44421">
              <w:rPr>
                <w:highlight w:val="lightGray"/>
              </w:rPr>
              <w:t>.</w:t>
            </w:r>
          </w:p>
          <w:p w:rsidR="005A490A">
            <w:pPr>
              <w:jc w:val="both"/>
            </w:pPr>
          </w:p>
        </w:tc>
        <w:tc>
          <w:tcPr>
            <w:tcW w:w="6480" w:type="dxa"/>
          </w:tcPr>
          <w:p w:rsidR="005A490A">
            <w:pPr>
              <w:jc w:val="both"/>
            </w:pPr>
            <w:r>
              <w:t xml:space="preserve">SECTION 6.  This Act takes effect immediately if it receives a vote of two-thirds of all the members elected to each house, as provided by Section 39, Article III, Texas Constitution.  If this Act does not receive the vote necessary for immediate effect, this Act takes effect </w:t>
            </w:r>
            <w:r w:rsidRPr="00464F88">
              <w:rPr>
                <w:highlight w:val="lightGray"/>
              </w:rPr>
              <w:t>December 5, 2021.</w:t>
            </w:r>
            <w:r w:rsidRPr="00A44421">
              <w:t xml:space="preserve">  [FA1]</w:t>
            </w:r>
          </w:p>
          <w:p w:rsidR="005A490A">
            <w:pPr>
              <w:jc w:val="both"/>
            </w:pPr>
          </w:p>
        </w:tc>
        <w:tc>
          <w:tcPr>
            <w:tcW w:w="5760" w:type="dxa"/>
          </w:tcPr>
          <w:p w:rsidR="005A490A">
            <w:pPr>
              <w:jc w:val="both"/>
            </w:pPr>
          </w:p>
        </w:tc>
      </w:tr>
    </w:tbl>
    <w:p w:rsidR="00695F3F"/>
    <w:sectPr w:rsidSect="005A490A">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490A">
    <w:pPr>
      <w:tabs>
        <w:tab w:val="center" w:pos="9360"/>
        <w:tab w:val="right" w:pos="18720"/>
      </w:tabs>
    </w:pPr>
    <w:r>
      <w:fldChar w:fldCharType="begin"/>
    </w:r>
    <w:r>
      <w:instrText xml:space="preserve"> DOCPROPERTY  CCRF  \* MERGEFORMAT </w:instrText>
    </w:r>
    <w:r>
      <w:fldChar w:fldCharType="separate"/>
    </w:r>
    <w:r w:rsidR="00A44421">
      <w:t xml:space="preserve"> </w:t>
    </w:r>
    <w:r w:rsidR="00A44421">
      <w:fldChar w:fldCharType="end"/>
    </w:r>
    <w:r w:rsidR="0098531F">
      <w:tab/>
    </w:r>
    <w:r>
      <w:fldChar w:fldCharType="begin"/>
    </w:r>
    <w:r w:rsidR="0098531F">
      <w:instrText xml:space="preserve"> PAGE </w:instrText>
    </w:r>
    <w:r>
      <w:fldChar w:fldCharType="separate"/>
    </w:r>
    <w:r w:rsidR="0098531F">
      <w:t>2</w:t>
    </w:r>
    <w:r>
      <w:fldChar w:fldCharType="end"/>
    </w:r>
    <w:r w:rsidR="0098531F">
      <w:tab/>
    </w:r>
    <w:r>
      <w:fldChar w:fldCharType="begin"/>
    </w:r>
    <w:r>
      <w:instrText xml:space="preserve"> DOCPROPERTY  OTID  \* MERGEFORMAT </w:instrText>
    </w:r>
    <w:r>
      <w:fldChar w:fldCharType="separate"/>
    </w:r>
    <w:r w:rsidR="00A444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95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0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0A"/>
    <w:rsid w:val="00464F88"/>
    <w:rsid w:val="005A490A"/>
    <w:rsid w:val="00695F3F"/>
    <w:rsid w:val="0098531F"/>
    <w:rsid w:val="00A44421"/>
    <w:rsid w:val="00F409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959AD87-4077-4CD1-88E3-68DECD02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90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95F"/>
    <w:pPr>
      <w:tabs>
        <w:tab w:val="center" w:pos="4680"/>
        <w:tab w:val="right" w:pos="9360"/>
      </w:tabs>
    </w:pPr>
  </w:style>
  <w:style w:type="character" w:customStyle="1" w:styleId="HeaderChar">
    <w:name w:val="Header Char"/>
    <w:basedOn w:val="DefaultParagraphFont"/>
    <w:link w:val="Header"/>
    <w:uiPriority w:val="99"/>
    <w:rsid w:val="00F4095F"/>
    <w:rPr>
      <w:sz w:val="22"/>
    </w:rPr>
  </w:style>
  <w:style w:type="paragraph" w:styleId="Footer">
    <w:name w:val="footer"/>
    <w:basedOn w:val="Normal"/>
    <w:link w:val="FooterChar"/>
    <w:uiPriority w:val="99"/>
    <w:unhideWhenUsed/>
    <w:rsid w:val="00F4095F"/>
    <w:pPr>
      <w:tabs>
        <w:tab w:val="center" w:pos="4680"/>
        <w:tab w:val="right" w:pos="9360"/>
      </w:tabs>
    </w:pPr>
  </w:style>
  <w:style w:type="character" w:customStyle="1" w:styleId="FooterChar">
    <w:name w:val="Footer Char"/>
    <w:basedOn w:val="DefaultParagraphFont"/>
    <w:link w:val="Footer"/>
    <w:uiPriority w:val="99"/>
    <w:rsid w:val="00F4095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525</Words>
  <Characters>2703</Characters>
  <Application>Microsoft Office Word</Application>
  <DocSecurity>0</DocSecurity>
  <Lines>88</Lines>
  <Paragraphs>21</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HB7-SAA</dc:title>
  <dc:creator>Emily Spurgin-Rodriguez</dc:creator>
  <cp:lastModifiedBy>Kelly Thomas</cp:lastModifiedBy>
  <cp:revision>2</cp:revision>
  <dcterms:created xsi:type="dcterms:W3CDTF">2021-09-01T23:23:00Z</dcterms:created>
  <dcterms:modified xsi:type="dcterms:W3CDTF">2021-09-01T23:23:00Z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