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E3" w:rsidRDefault="00F750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CB18E650C84A4A8575E352A671D48C"/>
          </w:placeholder>
        </w:sdtPr>
        <w:sdtContent>
          <w:r w:rsidRPr="005C2A78">
            <w:rPr>
              <w:rFonts w:cs="Times New Roman"/>
              <w:b/>
              <w:szCs w:val="24"/>
              <w:u w:val="single"/>
            </w:rPr>
            <w:t>BILL ANALYSIS</w:t>
          </w:r>
        </w:sdtContent>
      </w:sdt>
    </w:p>
    <w:p w:rsidR="00F750E3" w:rsidRPr="00585C31" w:rsidRDefault="00F750E3" w:rsidP="000F1DF9">
      <w:pPr>
        <w:spacing w:after="0" w:line="240" w:lineRule="auto"/>
        <w:rPr>
          <w:rFonts w:cs="Times New Roman"/>
          <w:szCs w:val="24"/>
        </w:rPr>
      </w:pPr>
    </w:p>
    <w:p w:rsidR="00F750E3" w:rsidRPr="00585C31" w:rsidRDefault="00F750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50E3" w:rsidTr="000F1DF9">
        <w:tc>
          <w:tcPr>
            <w:tcW w:w="2718" w:type="dxa"/>
          </w:tcPr>
          <w:p w:rsidR="00F750E3" w:rsidRPr="005C2A78" w:rsidRDefault="00F750E3" w:rsidP="006D756B">
            <w:pPr>
              <w:rPr>
                <w:rFonts w:cs="Times New Roman"/>
                <w:szCs w:val="24"/>
              </w:rPr>
            </w:pPr>
            <w:sdt>
              <w:sdtPr>
                <w:rPr>
                  <w:rFonts w:cs="Times New Roman"/>
                  <w:szCs w:val="24"/>
                </w:rPr>
                <w:alias w:val="Agency Title"/>
                <w:tag w:val="AgencyTitleContentControl"/>
                <w:id w:val="1920747753"/>
                <w:lock w:val="sdtContentLocked"/>
                <w:placeholder>
                  <w:docPart w:val="D41F8D7BFF2F4EFCB915849D13B159CB"/>
                </w:placeholder>
              </w:sdtPr>
              <w:sdtEndPr>
                <w:rPr>
                  <w:rFonts w:cstheme="minorBidi"/>
                  <w:szCs w:val="22"/>
                </w:rPr>
              </w:sdtEndPr>
              <w:sdtContent>
                <w:r>
                  <w:rPr>
                    <w:rFonts w:cs="Times New Roman"/>
                    <w:szCs w:val="24"/>
                  </w:rPr>
                  <w:t>Senate Research Center</w:t>
                </w:r>
              </w:sdtContent>
            </w:sdt>
          </w:p>
        </w:tc>
        <w:tc>
          <w:tcPr>
            <w:tcW w:w="6858" w:type="dxa"/>
          </w:tcPr>
          <w:p w:rsidR="00F750E3" w:rsidRPr="00FF6471" w:rsidRDefault="00F750E3" w:rsidP="000F1DF9">
            <w:pPr>
              <w:jc w:val="right"/>
              <w:rPr>
                <w:rFonts w:cs="Times New Roman"/>
                <w:szCs w:val="24"/>
              </w:rPr>
            </w:pPr>
            <w:sdt>
              <w:sdtPr>
                <w:rPr>
                  <w:rFonts w:cs="Times New Roman"/>
                  <w:szCs w:val="24"/>
                </w:rPr>
                <w:alias w:val="Bill Number"/>
                <w:tag w:val="BillNumberOne"/>
                <w:id w:val="-410784069"/>
                <w:lock w:val="sdtContentLocked"/>
                <w:placeholder>
                  <w:docPart w:val="A13A7AEEB32F4CB289606AAA25C7FB76"/>
                </w:placeholder>
              </w:sdtPr>
              <w:sdtContent>
                <w:r>
                  <w:rPr>
                    <w:rFonts w:cs="Times New Roman"/>
                    <w:szCs w:val="24"/>
                  </w:rPr>
                  <w:t>H.B. 133</w:t>
                </w:r>
              </w:sdtContent>
            </w:sdt>
          </w:p>
        </w:tc>
      </w:tr>
      <w:tr w:rsidR="00F750E3" w:rsidTr="000F1DF9">
        <w:sdt>
          <w:sdtPr>
            <w:rPr>
              <w:rFonts w:cs="Times New Roman"/>
              <w:szCs w:val="24"/>
            </w:rPr>
            <w:alias w:val="TLCNumber"/>
            <w:tag w:val="TLCNumber"/>
            <w:id w:val="-542600604"/>
            <w:lock w:val="sdtLocked"/>
            <w:placeholder>
              <w:docPart w:val="5406CDDBAF8D4CE895D1B285D23F9E40"/>
            </w:placeholder>
          </w:sdtPr>
          <w:sdtContent>
            <w:tc>
              <w:tcPr>
                <w:tcW w:w="2718" w:type="dxa"/>
              </w:tcPr>
              <w:p w:rsidR="00F750E3" w:rsidRPr="000F1DF9" w:rsidRDefault="00F750E3" w:rsidP="00C65088">
                <w:pPr>
                  <w:rPr>
                    <w:rFonts w:cs="Times New Roman"/>
                    <w:szCs w:val="24"/>
                  </w:rPr>
                </w:pPr>
                <w:r>
                  <w:t>87S30435 MM-D</w:t>
                </w:r>
              </w:p>
            </w:tc>
          </w:sdtContent>
        </w:sdt>
        <w:tc>
          <w:tcPr>
            <w:tcW w:w="6858" w:type="dxa"/>
          </w:tcPr>
          <w:p w:rsidR="00F750E3" w:rsidRPr="005C2A78" w:rsidRDefault="00F750E3" w:rsidP="00073EDD">
            <w:pPr>
              <w:jc w:val="right"/>
              <w:rPr>
                <w:rFonts w:cs="Times New Roman"/>
                <w:szCs w:val="24"/>
              </w:rPr>
            </w:pPr>
            <w:sdt>
              <w:sdtPr>
                <w:rPr>
                  <w:rFonts w:cs="Times New Roman"/>
                  <w:szCs w:val="24"/>
                </w:rPr>
                <w:alias w:val="Author Label"/>
                <w:tag w:val="By"/>
                <w:id w:val="72399597"/>
                <w:lock w:val="sdtLocked"/>
                <w:placeholder>
                  <w:docPart w:val="4BEAD8D1A96148E894C727D20060B6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A44BE082B24A72AF4DA8111AF9C1CA"/>
                </w:placeholder>
              </w:sdtPr>
              <w:sdtContent>
                <w:r>
                  <w:rPr>
                    <w:rFonts w:cs="Times New Roman"/>
                    <w:szCs w:val="24"/>
                  </w:rPr>
                  <w:t>Jetton</w:t>
                </w:r>
              </w:sdtContent>
            </w:sdt>
            <w:sdt>
              <w:sdtPr>
                <w:rPr>
                  <w:rFonts w:cs="Times New Roman"/>
                  <w:szCs w:val="24"/>
                </w:rPr>
                <w:alias w:val="Sponsor"/>
                <w:tag w:val="Sponsor"/>
                <w:id w:val="-2039656131"/>
                <w:lock w:val="sdtContentLocked"/>
                <w:placeholder>
                  <w:docPart w:val="210E4D69A0334FE7BDD5F67A8E01CF46"/>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855EA40295734BB085152A64D40391CF"/>
                </w:placeholder>
                <w:showingPlcHdr/>
              </w:sdtPr>
              <w:sdtContent/>
            </w:sdt>
          </w:p>
        </w:tc>
      </w:tr>
      <w:tr w:rsidR="00F750E3" w:rsidTr="000F1DF9">
        <w:tc>
          <w:tcPr>
            <w:tcW w:w="2718" w:type="dxa"/>
          </w:tcPr>
          <w:p w:rsidR="00F750E3" w:rsidRPr="00BC7495" w:rsidRDefault="00F750E3" w:rsidP="000F1DF9">
            <w:pPr>
              <w:rPr>
                <w:rFonts w:cs="Times New Roman"/>
                <w:szCs w:val="24"/>
              </w:rPr>
            </w:pPr>
          </w:p>
        </w:tc>
        <w:sdt>
          <w:sdtPr>
            <w:rPr>
              <w:rFonts w:cs="Times New Roman"/>
              <w:szCs w:val="24"/>
            </w:rPr>
            <w:alias w:val="Committee"/>
            <w:tag w:val="Committee"/>
            <w:id w:val="1914272295"/>
            <w:lock w:val="sdtContentLocked"/>
            <w:placeholder>
              <w:docPart w:val="2C8B000C413C4F2683654F7AEE7F8B14"/>
            </w:placeholder>
          </w:sdtPr>
          <w:sdtContent>
            <w:tc>
              <w:tcPr>
                <w:tcW w:w="6858" w:type="dxa"/>
              </w:tcPr>
              <w:p w:rsidR="00F750E3" w:rsidRPr="00FF6471" w:rsidRDefault="00F750E3" w:rsidP="000F1DF9">
                <w:pPr>
                  <w:jc w:val="right"/>
                  <w:rPr>
                    <w:rFonts w:cs="Times New Roman"/>
                    <w:szCs w:val="24"/>
                  </w:rPr>
                </w:pPr>
                <w:r>
                  <w:rPr>
                    <w:rFonts w:cs="Times New Roman"/>
                    <w:szCs w:val="24"/>
                  </w:rPr>
                  <w:t>Finance</w:t>
                </w:r>
              </w:p>
            </w:tc>
          </w:sdtContent>
        </w:sdt>
      </w:tr>
      <w:tr w:rsidR="00F750E3" w:rsidTr="000F1DF9">
        <w:tc>
          <w:tcPr>
            <w:tcW w:w="2718" w:type="dxa"/>
          </w:tcPr>
          <w:p w:rsidR="00F750E3" w:rsidRPr="00BC7495" w:rsidRDefault="00F750E3" w:rsidP="000F1DF9">
            <w:pPr>
              <w:rPr>
                <w:rFonts w:cs="Times New Roman"/>
                <w:szCs w:val="24"/>
              </w:rPr>
            </w:pPr>
          </w:p>
        </w:tc>
        <w:sdt>
          <w:sdtPr>
            <w:rPr>
              <w:rFonts w:cs="Times New Roman"/>
              <w:szCs w:val="24"/>
            </w:rPr>
            <w:alias w:val="Date"/>
            <w:tag w:val="DateContentControl"/>
            <w:id w:val="1178081906"/>
            <w:lock w:val="sdtLocked"/>
            <w:placeholder>
              <w:docPart w:val="0809A4FCED424C3BB02A3B3F0B064488"/>
            </w:placeholder>
            <w:date w:fullDate="2021-10-18T00:00:00Z">
              <w:dateFormat w:val="M/d/yyyy"/>
              <w:lid w:val="en-US"/>
              <w:storeMappedDataAs w:val="dateTime"/>
              <w:calendar w:val="gregorian"/>
            </w:date>
          </w:sdtPr>
          <w:sdtContent>
            <w:tc>
              <w:tcPr>
                <w:tcW w:w="6858" w:type="dxa"/>
              </w:tcPr>
              <w:p w:rsidR="00F750E3" w:rsidRPr="00FF6471" w:rsidRDefault="00F750E3" w:rsidP="000048BE">
                <w:pPr>
                  <w:jc w:val="right"/>
                  <w:rPr>
                    <w:rFonts w:cs="Times New Roman"/>
                    <w:szCs w:val="24"/>
                  </w:rPr>
                </w:pPr>
                <w:r>
                  <w:rPr>
                    <w:rFonts w:cs="Times New Roman"/>
                    <w:szCs w:val="24"/>
                  </w:rPr>
                  <w:t>10/18/2021</w:t>
                </w:r>
              </w:p>
            </w:tc>
          </w:sdtContent>
        </w:sdt>
      </w:tr>
      <w:tr w:rsidR="00F750E3" w:rsidTr="000F1DF9">
        <w:tc>
          <w:tcPr>
            <w:tcW w:w="2718" w:type="dxa"/>
          </w:tcPr>
          <w:p w:rsidR="00F750E3" w:rsidRPr="00BC7495" w:rsidRDefault="00F750E3" w:rsidP="000F1DF9">
            <w:pPr>
              <w:rPr>
                <w:rFonts w:cs="Times New Roman"/>
                <w:szCs w:val="24"/>
              </w:rPr>
            </w:pPr>
          </w:p>
        </w:tc>
        <w:sdt>
          <w:sdtPr>
            <w:rPr>
              <w:rFonts w:cs="Times New Roman"/>
              <w:szCs w:val="24"/>
            </w:rPr>
            <w:alias w:val="BA Version"/>
            <w:tag w:val="BAVersion"/>
            <w:id w:val="-1685590809"/>
            <w:lock w:val="sdtContentLocked"/>
            <w:placeholder>
              <w:docPart w:val="0EF719D890874BDFBCB1293588BCD80F"/>
            </w:placeholder>
          </w:sdtPr>
          <w:sdtContent>
            <w:tc>
              <w:tcPr>
                <w:tcW w:w="6858" w:type="dxa"/>
              </w:tcPr>
              <w:p w:rsidR="00F750E3" w:rsidRPr="00FF6471" w:rsidRDefault="00F750E3" w:rsidP="000F1DF9">
                <w:pPr>
                  <w:jc w:val="right"/>
                  <w:rPr>
                    <w:rFonts w:cs="Times New Roman"/>
                    <w:szCs w:val="24"/>
                  </w:rPr>
                </w:pPr>
                <w:r>
                  <w:rPr>
                    <w:rFonts w:cs="Times New Roman"/>
                    <w:szCs w:val="24"/>
                  </w:rPr>
                  <w:t>Engrossed</w:t>
                </w:r>
              </w:p>
            </w:tc>
          </w:sdtContent>
        </w:sdt>
      </w:tr>
    </w:tbl>
    <w:p w:rsidR="00F750E3" w:rsidRPr="00FF6471" w:rsidRDefault="00F750E3" w:rsidP="000F1DF9">
      <w:pPr>
        <w:spacing w:after="0" w:line="240" w:lineRule="auto"/>
        <w:rPr>
          <w:rFonts w:cs="Times New Roman"/>
          <w:szCs w:val="24"/>
        </w:rPr>
      </w:pPr>
    </w:p>
    <w:p w:rsidR="00F750E3" w:rsidRPr="00FF6471" w:rsidRDefault="00F750E3" w:rsidP="000F1DF9">
      <w:pPr>
        <w:spacing w:after="0" w:line="240" w:lineRule="auto"/>
        <w:rPr>
          <w:rFonts w:cs="Times New Roman"/>
          <w:szCs w:val="24"/>
        </w:rPr>
      </w:pPr>
    </w:p>
    <w:p w:rsidR="00F750E3" w:rsidRPr="00FF6471" w:rsidRDefault="00F750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FEF9A0D44A400790ECE2A3279B587F"/>
        </w:placeholder>
      </w:sdtPr>
      <w:sdtContent>
        <w:p w:rsidR="00F750E3" w:rsidRDefault="00F750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F4C18BA0604BC382475D9D3AE2B6A9"/>
        </w:placeholder>
      </w:sdtPr>
      <w:sdtContent>
        <w:p w:rsidR="00F750E3" w:rsidRDefault="00F750E3" w:rsidP="009C2BB1">
          <w:pPr>
            <w:pStyle w:val="NormalWeb"/>
            <w:spacing w:before="0" w:beforeAutospacing="0" w:after="0" w:afterAutospacing="0"/>
            <w:jc w:val="both"/>
            <w:divId w:val="749615496"/>
            <w:rPr>
              <w:rFonts w:eastAsia="Times New Roman"/>
              <w:bCs/>
            </w:rPr>
          </w:pPr>
        </w:p>
        <w:p w:rsidR="00F750E3" w:rsidRPr="009C2BB1" w:rsidRDefault="00F750E3" w:rsidP="009C2BB1">
          <w:pPr>
            <w:pStyle w:val="NormalWeb"/>
            <w:spacing w:before="0" w:beforeAutospacing="0" w:after="0" w:afterAutospacing="0"/>
            <w:jc w:val="both"/>
            <w:divId w:val="749615496"/>
          </w:pPr>
          <w:r w:rsidRPr="009C2BB1">
            <w:t>State law provides tuition benefits for surviving spouses and children of certain public servants. However, it has been noted that the law is limited to surviving children who are minors and that surviving children who may be college students over age 18 are ineligible for these benefits. H.B. 133 seeks to make changes to eligibility for education benefits to ensure Texas takes care of the families of first responders who give their lives in the line of duty.</w:t>
          </w:r>
        </w:p>
        <w:p w:rsidR="00F750E3" w:rsidRPr="00D70925" w:rsidRDefault="00F750E3" w:rsidP="009C2BB1">
          <w:pPr>
            <w:spacing w:after="0" w:line="240" w:lineRule="auto"/>
            <w:jc w:val="both"/>
            <w:rPr>
              <w:rFonts w:eastAsia="Times New Roman" w:cs="Times New Roman"/>
              <w:bCs/>
              <w:szCs w:val="24"/>
            </w:rPr>
          </w:pPr>
        </w:p>
      </w:sdtContent>
    </w:sdt>
    <w:p w:rsidR="00F750E3" w:rsidRDefault="00F750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133 </w:t>
      </w:r>
      <w:bookmarkStart w:id="1" w:name="AmendsCurrentLaw"/>
      <w:bookmarkEnd w:id="1"/>
      <w:r>
        <w:rPr>
          <w:rFonts w:cs="Times New Roman"/>
          <w:szCs w:val="24"/>
        </w:rPr>
        <w:t>amends current law relating to education benefits at public institutions of higher education for certain survivors of public servants.</w:t>
      </w:r>
    </w:p>
    <w:p w:rsidR="00F750E3" w:rsidRPr="009C2BB1" w:rsidRDefault="00F750E3" w:rsidP="000F1DF9">
      <w:pPr>
        <w:spacing w:after="0" w:line="240" w:lineRule="auto"/>
        <w:jc w:val="both"/>
        <w:rPr>
          <w:rFonts w:eastAsia="Times New Roman" w:cs="Times New Roman"/>
          <w:szCs w:val="24"/>
        </w:rPr>
      </w:pPr>
    </w:p>
    <w:p w:rsidR="00F750E3" w:rsidRPr="005C2A78" w:rsidRDefault="00F750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1F39F87FE444CBB6675B5531386833"/>
          </w:placeholder>
        </w:sdtPr>
        <w:sdtContent>
          <w:r>
            <w:rPr>
              <w:rFonts w:eastAsia="Times New Roman" w:cs="Times New Roman"/>
              <w:b/>
              <w:szCs w:val="24"/>
              <w:u w:val="single"/>
            </w:rPr>
            <w:t>RULEMAKING AUTHORITY</w:t>
          </w:r>
        </w:sdtContent>
      </w:sdt>
    </w:p>
    <w:p w:rsidR="00F750E3" w:rsidRPr="006529C4" w:rsidRDefault="00F750E3" w:rsidP="00774EC7">
      <w:pPr>
        <w:spacing w:after="0" w:line="240" w:lineRule="auto"/>
        <w:jc w:val="both"/>
        <w:rPr>
          <w:rFonts w:cs="Times New Roman"/>
          <w:szCs w:val="24"/>
        </w:rPr>
      </w:pPr>
    </w:p>
    <w:p w:rsidR="00F750E3" w:rsidRPr="006529C4" w:rsidRDefault="00F750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50E3" w:rsidRPr="006529C4" w:rsidRDefault="00F750E3" w:rsidP="00774EC7">
      <w:pPr>
        <w:spacing w:after="0" w:line="240" w:lineRule="auto"/>
        <w:jc w:val="both"/>
        <w:rPr>
          <w:rFonts w:cs="Times New Roman"/>
          <w:szCs w:val="24"/>
        </w:rPr>
      </w:pPr>
    </w:p>
    <w:p w:rsidR="00F750E3" w:rsidRPr="005C2A78" w:rsidRDefault="00F750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640BC2B0A147E58380BA1E5E990A15"/>
          </w:placeholder>
        </w:sdtPr>
        <w:sdtContent>
          <w:r>
            <w:rPr>
              <w:rFonts w:eastAsia="Times New Roman" w:cs="Times New Roman"/>
              <w:b/>
              <w:szCs w:val="24"/>
              <w:u w:val="single"/>
            </w:rPr>
            <w:t>SECTION BY SECTION ANALYSIS</w:t>
          </w:r>
        </w:sdtContent>
      </w:sdt>
    </w:p>
    <w:p w:rsidR="00F750E3" w:rsidRPr="005C2A78" w:rsidRDefault="00F750E3" w:rsidP="000F1DF9">
      <w:pPr>
        <w:spacing w:after="0" w:line="240" w:lineRule="auto"/>
        <w:jc w:val="both"/>
        <w:rPr>
          <w:rFonts w:eastAsia="Times New Roman" w:cs="Times New Roman"/>
          <w:szCs w:val="24"/>
        </w:rPr>
      </w:pPr>
    </w:p>
    <w:p w:rsidR="00F750E3" w:rsidRPr="005C2A78" w:rsidRDefault="00F750E3" w:rsidP="007403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Caleb Rule's Law.</w:t>
      </w:r>
    </w:p>
    <w:p w:rsidR="00F750E3" w:rsidRPr="005C2A78" w:rsidRDefault="00F750E3" w:rsidP="007403A5">
      <w:pPr>
        <w:spacing w:after="0" w:line="240" w:lineRule="auto"/>
        <w:jc w:val="both"/>
        <w:rPr>
          <w:rFonts w:eastAsia="Times New Roman" w:cs="Times New Roman"/>
          <w:szCs w:val="24"/>
        </w:rPr>
      </w:pPr>
    </w:p>
    <w:p w:rsidR="00F750E3" w:rsidRDefault="00F750E3" w:rsidP="007403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54.354(a), Education Code, as follows:</w:t>
      </w:r>
      <w:r>
        <w:rPr>
          <w:rFonts w:eastAsia="Times New Roman" w:cs="Times New Roman"/>
          <w:szCs w:val="24"/>
        </w:rPr>
        <w:tab/>
      </w:r>
    </w:p>
    <w:p w:rsidR="00F750E3" w:rsidRDefault="00F750E3" w:rsidP="007403A5">
      <w:pPr>
        <w:spacing w:after="0" w:line="240" w:lineRule="auto"/>
        <w:ind w:left="720"/>
        <w:jc w:val="both"/>
        <w:rPr>
          <w:rFonts w:eastAsia="Times New Roman" w:cs="Times New Roman"/>
          <w:szCs w:val="24"/>
        </w:rPr>
      </w:pPr>
      <w:r>
        <w:rPr>
          <w:rFonts w:eastAsia="Times New Roman" w:cs="Times New Roman"/>
          <w:szCs w:val="24"/>
        </w:rPr>
        <w:br/>
        <w:t>(a) Provides that a person is eligible to receive education benefits under Section 54.354 (Education Benefits for Certain Survivors), Education Code, if the person is one of the following eligible survivors of an individual listed under Section 615.003 (Applicability), Government Code:</w:t>
      </w:r>
      <w:r>
        <w:rPr>
          <w:rFonts w:eastAsia="Times New Roman" w:cs="Times New Roman"/>
          <w:szCs w:val="24"/>
        </w:rPr>
        <w:tab/>
      </w:r>
      <w:r>
        <w:rPr>
          <w:rFonts w:eastAsia="Times New Roman" w:cs="Times New Roman"/>
          <w:szCs w:val="24"/>
        </w:rPr>
        <w:tab/>
      </w:r>
      <w:r>
        <w:rPr>
          <w:rFonts w:eastAsia="Times New Roman" w:cs="Times New Roman"/>
          <w:szCs w:val="24"/>
        </w:rPr>
        <w:br/>
      </w:r>
    </w:p>
    <w:p w:rsidR="00F750E3" w:rsidRDefault="00F750E3" w:rsidP="007403A5">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makes no changes to this subdivision;</w:t>
      </w:r>
      <w:r>
        <w:rPr>
          <w:rFonts w:eastAsia="Times New Roman" w:cs="Times New Roman"/>
          <w:szCs w:val="24"/>
        </w:rPr>
        <w:tab/>
      </w:r>
      <w:r>
        <w:rPr>
          <w:rFonts w:eastAsia="Times New Roman" w:cs="Times New Roman"/>
          <w:szCs w:val="24"/>
        </w:rPr>
        <w:tab/>
      </w:r>
      <w:r>
        <w:rPr>
          <w:rFonts w:eastAsia="Times New Roman" w:cs="Times New Roman"/>
          <w:szCs w:val="24"/>
        </w:rPr>
        <w:br/>
      </w:r>
    </w:p>
    <w:p w:rsidR="00F750E3" w:rsidRDefault="00F750E3" w:rsidP="007403A5">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a s</w:t>
      </w:r>
      <w:r w:rsidRPr="009C2BB1">
        <w:rPr>
          <w:rFonts w:eastAsia="Times New Roman" w:cs="Times New Roman"/>
          <w:szCs w:val="24"/>
        </w:rPr>
        <w:t>urviving child who:</w:t>
      </w:r>
      <w:r w:rsidRPr="009C2BB1">
        <w:rPr>
          <w:rFonts w:eastAsia="Times New Roman" w:cs="Times New Roman"/>
          <w:szCs w:val="24"/>
        </w:rPr>
        <w:tab/>
      </w:r>
      <w:r w:rsidRPr="009C2BB1">
        <w:rPr>
          <w:rFonts w:eastAsia="Times New Roman" w:cs="Times New Roman"/>
          <w:szCs w:val="24"/>
        </w:rPr>
        <w:br/>
      </w:r>
      <w:r w:rsidRPr="009C2BB1">
        <w:rPr>
          <w:rFonts w:eastAsia="Times New Roman" w:cs="Times New Roman"/>
          <w:szCs w:val="24"/>
        </w:rPr>
        <w:br/>
      </w:r>
      <w:r>
        <w:rPr>
          <w:rFonts w:eastAsia="Times New Roman" w:cs="Times New Roman"/>
          <w:szCs w:val="24"/>
        </w:rPr>
        <w:t>(A)</w:t>
      </w:r>
      <w:r w:rsidRPr="009C2BB1">
        <w:rPr>
          <w:rFonts w:eastAsia="Times New Roman" w:cs="Times New Roman"/>
          <w:szCs w:val="24"/>
        </w:rPr>
        <w:t xml:space="preserve"> on the date of the listed individual's death i</w:t>
      </w:r>
      <w:r>
        <w:rPr>
          <w:rFonts w:eastAsia="Times New Roman" w:cs="Times New Roman"/>
          <w:szCs w:val="24"/>
        </w:rPr>
        <w:t>s younger than 25 years of age; and</w:t>
      </w:r>
    </w:p>
    <w:p w:rsidR="00F750E3" w:rsidRDefault="00F750E3" w:rsidP="007403A5">
      <w:pPr>
        <w:spacing w:after="0" w:line="240" w:lineRule="auto"/>
        <w:ind w:left="1800"/>
        <w:jc w:val="both"/>
        <w:rPr>
          <w:rFonts w:eastAsia="Times New Roman" w:cs="Times New Roman"/>
          <w:szCs w:val="24"/>
        </w:rPr>
      </w:pPr>
      <w:r>
        <w:rPr>
          <w:rFonts w:eastAsia="Times New Roman" w:cs="Times New Roman"/>
          <w:szCs w:val="24"/>
        </w:rPr>
        <w:br/>
        <w:t>(B) if the child is not a biological or adopted child of the listed individual, was claimed as a dependent on the individual's federal income tax return for the year preceding the year of the individual's death.</w:t>
      </w:r>
      <w:r>
        <w:rPr>
          <w:rFonts w:eastAsia="Times New Roman" w:cs="Times New Roman"/>
          <w:szCs w:val="24"/>
        </w:rPr>
        <w:tab/>
      </w:r>
      <w:r>
        <w:rPr>
          <w:rFonts w:eastAsia="Times New Roman" w:cs="Times New Roman"/>
          <w:szCs w:val="24"/>
        </w:rPr>
        <w:tab/>
      </w:r>
    </w:p>
    <w:p w:rsidR="00F750E3" w:rsidRDefault="00F750E3" w:rsidP="007403A5">
      <w:pPr>
        <w:spacing w:after="0" w:line="240" w:lineRule="auto"/>
        <w:ind w:left="1800"/>
        <w:jc w:val="both"/>
        <w:rPr>
          <w:rFonts w:eastAsia="Times New Roman" w:cs="Times New Roman"/>
          <w:szCs w:val="24"/>
        </w:rPr>
      </w:pPr>
    </w:p>
    <w:p w:rsidR="00F750E3" w:rsidRPr="009C2BB1" w:rsidRDefault="00F750E3" w:rsidP="007403A5">
      <w:pPr>
        <w:spacing w:after="0" w:line="240" w:lineRule="auto"/>
        <w:ind w:left="720"/>
        <w:jc w:val="both"/>
        <w:rPr>
          <w:rFonts w:eastAsia="Times New Roman" w:cs="Times New Roman"/>
          <w:szCs w:val="24"/>
        </w:rPr>
      </w:pPr>
      <w:r>
        <w:rPr>
          <w:rFonts w:eastAsia="Times New Roman" w:cs="Times New Roman"/>
          <w:szCs w:val="24"/>
        </w:rPr>
        <w:t>Deletes existing text providing that among the persons eligible to receive education benefits under Section 54.354 is a surviving minor child as defined by Section 615.001 (Definition), Government Code.</w:t>
      </w:r>
    </w:p>
    <w:p w:rsidR="00F750E3" w:rsidRPr="005C2A78" w:rsidRDefault="00F750E3" w:rsidP="007403A5">
      <w:pPr>
        <w:spacing w:after="0" w:line="240" w:lineRule="auto"/>
        <w:jc w:val="both"/>
        <w:rPr>
          <w:rFonts w:eastAsia="Times New Roman" w:cs="Times New Roman"/>
          <w:szCs w:val="24"/>
        </w:rPr>
      </w:pPr>
    </w:p>
    <w:p w:rsidR="00F750E3" w:rsidRDefault="00F750E3" w:rsidP="007403A5">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Makes application of this Act prospective to the spring 2022 semester.  </w:t>
      </w:r>
    </w:p>
    <w:p w:rsidR="00F750E3" w:rsidRDefault="00F750E3" w:rsidP="007403A5">
      <w:pPr>
        <w:spacing w:after="0" w:line="240" w:lineRule="auto"/>
        <w:jc w:val="both"/>
        <w:rPr>
          <w:rFonts w:eastAsia="Times New Roman" w:cs="Times New Roman"/>
          <w:szCs w:val="24"/>
        </w:rPr>
      </w:pPr>
    </w:p>
    <w:p w:rsidR="00F750E3" w:rsidRPr="00416D90" w:rsidRDefault="00F750E3" w:rsidP="007403A5">
      <w:pPr>
        <w:spacing w:after="0" w:line="240" w:lineRule="auto"/>
        <w:jc w:val="both"/>
        <w:rPr>
          <w:rFonts w:eastAsia="Times New Roman" w:cs="Times New Roman"/>
          <w:szCs w:val="24"/>
        </w:rPr>
      </w:pPr>
      <w:r>
        <w:rPr>
          <w:rFonts w:eastAsia="Times New Roman" w:cs="Times New Roman"/>
          <w:szCs w:val="24"/>
        </w:rPr>
        <w:t>SECTION 4. Effective date: upon passage or the 91st day after the last day of the legislative session.</w:t>
      </w:r>
    </w:p>
    <w:sectPr w:rsidR="00F750E3" w:rsidRPr="00416D90"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81" w:rsidRDefault="000D1081" w:rsidP="000F1DF9">
      <w:pPr>
        <w:spacing w:after="0" w:line="240" w:lineRule="auto"/>
      </w:pPr>
      <w:r>
        <w:separator/>
      </w:r>
    </w:p>
  </w:endnote>
  <w:endnote w:type="continuationSeparator" w:id="0">
    <w:p w:rsidR="000D1081" w:rsidRDefault="000D10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10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50E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750E3">
                <w:rPr>
                  <w:sz w:val="20"/>
                  <w:szCs w:val="20"/>
                </w:rPr>
                <w:t>H.B. 133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750E3">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10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50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50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81" w:rsidRDefault="000D1081" w:rsidP="000F1DF9">
      <w:pPr>
        <w:spacing w:after="0" w:line="240" w:lineRule="auto"/>
      </w:pPr>
      <w:r>
        <w:separator/>
      </w:r>
    </w:p>
  </w:footnote>
  <w:footnote w:type="continuationSeparator" w:id="0">
    <w:p w:rsidR="000D1081" w:rsidRDefault="000D10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0D86"/>
    <w:multiLevelType w:val="hybridMultilevel"/>
    <w:tmpl w:val="7A348296"/>
    <w:lvl w:ilvl="0" w:tplc="4952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108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50E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2226E-D614-4F40-B5CE-334F92DD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50E3"/>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7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CB18E650C84A4A8575E352A671D48C"/>
        <w:category>
          <w:name w:val="General"/>
          <w:gallery w:val="placeholder"/>
        </w:category>
        <w:types>
          <w:type w:val="bbPlcHdr"/>
        </w:types>
        <w:behaviors>
          <w:behavior w:val="content"/>
        </w:behaviors>
        <w:guid w:val="{0940416D-A164-4BF6-B489-1F9998B6804D}"/>
      </w:docPartPr>
      <w:docPartBody>
        <w:p w:rsidR="00000000" w:rsidRDefault="00E40628"/>
      </w:docPartBody>
    </w:docPart>
    <w:docPart>
      <w:docPartPr>
        <w:name w:val="D41F8D7BFF2F4EFCB915849D13B159CB"/>
        <w:category>
          <w:name w:val="General"/>
          <w:gallery w:val="placeholder"/>
        </w:category>
        <w:types>
          <w:type w:val="bbPlcHdr"/>
        </w:types>
        <w:behaviors>
          <w:behavior w:val="content"/>
        </w:behaviors>
        <w:guid w:val="{F5888168-53AE-44ED-870E-A760F73B355F}"/>
      </w:docPartPr>
      <w:docPartBody>
        <w:p w:rsidR="00000000" w:rsidRDefault="00E40628"/>
      </w:docPartBody>
    </w:docPart>
    <w:docPart>
      <w:docPartPr>
        <w:name w:val="A13A7AEEB32F4CB289606AAA25C7FB76"/>
        <w:category>
          <w:name w:val="General"/>
          <w:gallery w:val="placeholder"/>
        </w:category>
        <w:types>
          <w:type w:val="bbPlcHdr"/>
        </w:types>
        <w:behaviors>
          <w:behavior w:val="content"/>
        </w:behaviors>
        <w:guid w:val="{9C58229B-A378-4CEC-918A-A92A76A11CA3}"/>
      </w:docPartPr>
      <w:docPartBody>
        <w:p w:rsidR="00000000" w:rsidRDefault="00E40628"/>
      </w:docPartBody>
    </w:docPart>
    <w:docPart>
      <w:docPartPr>
        <w:name w:val="5406CDDBAF8D4CE895D1B285D23F9E40"/>
        <w:category>
          <w:name w:val="General"/>
          <w:gallery w:val="placeholder"/>
        </w:category>
        <w:types>
          <w:type w:val="bbPlcHdr"/>
        </w:types>
        <w:behaviors>
          <w:behavior w:val="content"/>
        </w:behaviors>
        <w:guid w:val="{725CDA16-BBE0-4B56-AAD6-A35F5D5592F4}"/>
      </w:docPartPr>
      <w:docPartBody>
        <w:p w:rsidR="00000000" w:rsidRDefault="00E40628"/>
      </w:docPartBody>
    </w:docPart>
    <w:docPart>
      <w:docPartPr>
        <w:name w:val="4BEAD8D1A96148E894C727D20060B6E8"/>
        <w:category>
          <w:name w:val="General"/>
          <w:gallery w:val="placeholder"/>
        </w:category>
        <w:types>
          <w:type w:val="bbPlcHdr"/>
        </w:types>
        <w:behaviors>
          <w:behavior w:val="content"/>
        </w:behaviors>
        <w:guid w:val="{F7B48998-FAE7-49BE-A1AD-49E0113FD871}"/>
      </w:docPartPr>
      <w:docPartBody>
        <w:p w:rsidR="00000000" w:rsidRDefault="00E40628"/>
      </w:docPartBody>
    </w:docPart>
    <w:docPart>
      <w:docPartPr>
        <w:name w:val="22A44BE082B24A72AF4DA8111AF9C1CA"/>
        <w:category>
          <w:name w:val="General"/>
          <w:gallery w:val="placeholder"/>
        </w:category>
        <w:types>
          <w:type w:val="bbPlcHdr"/>
        </w:types>
        <w:behaviors>
          <w:behavior w:val="content"/>
        </w:behaviors>
        <w:guid w:val="{711F7125-940A-490D-9737-1CEAECF256DE}"/>
      </w:docPartPr>
      <w:docPartBody>
        <w:p w:rsidR="00000000" w:rsidRDefault="00E40628"/>
      </w:docPartBody>
    </w:docPart>
    <w:docPart>
      <w:docPartPr>
        <w:name w:val="210E4D69A0334FE7BDD5F67A8E01CF46"/>
        <w:category>
          <w:name w:val="General"/>
          <w:gallery w:val="placeholder"/>
        </w:category>
        <w:types>
          <w:type w:val="bbPlcHdr"/>
        </w:types>
        <w:behaviors>
          <w:behavior w:val="content"/>
        </w:behaviors>
        <w:guid w:val="{1CEFEFA8-1839-41D3-B3B6-4D859266BB31}"/>
      </w:docPartPr>
      <w:docPartBody>
        <w:p w:rsidR="00000000" w:rsidRDefault="00E40628"/>
      </w:docPartBody>
    </w:docPart>
    <w:docPart>
      <w:docPartPr>
        <w:name w:val="855EA40295734BB085152A64D40391CF"/>
        <w:category>
          <w:name w:val="General"/>
          <w:gallery w:val="placeholder"/>
        </w:category>
        <w:types>
          <w:type w:val="bbPlcHdr"/>
        </w:types>
        <w:behaviors>
          <w:behavior w:val="content"/>
        </w:behaviors>
        <w:guid w:val="{B1072A86-AFF6-48B0-B2A9-5B21E5F1E766}"/>
      </w:docPartPr>
      <w:docPartBody>
        <w:p w:rsidR="00000000" w:rsidRDefault="00E40628"/>
      </w:docPartBody>
    </w:docPart>
    <w:docPart>
      <w:docPartPr>
        <w:name w:val="2C8B000C413C4F2683654F7AEE7F8B14"/>
        <w:category>
          <w:name w:val="General"/>
          <w:gallery w:val="placeholder"/>
        </w:category>
        <w:types>
          <w:type w:val="bbPlcHdr"/>
        </w:types>
        <w:behaviors>
          <w:behavior w:val="content"/>
        </w:behaviors>
        <w:guid w:val="{AE3BC6D8-A3DF-4E8B-BE13-C6535CF593A9}"/>
      </w:docPartPr>
      <w:docPartBody>
        <w:p w:rsidR="00000000" w:rsidRDefault="00E40628"/>
      </w:docPartBody>
    </w:docPart>
    <w:docPart>
      <w:docPartPr>
        <w:name w:val="0809A4FCED424C3BB02A3B3F0B064488"/>
        <w:category>
          <w:name w:val="General"/>
          <w:gallery w:val="placeholder"/>
        </w:category>
        <w:types>
          <w:type w:val="bbPlcHdr"/>
        </w:types>
        <w:behaviors>
          <w:behavior w:val="content"/>
        </w:behaviors>
        <w:guid w:val="{ADDF136D-8D9B-412A-8AA7-0BC075B60C82}"/>
      </w:docPartPr>
      <w:docPartBody>
        <w:p w:rsidR="00000000" w:rsidRDefault="00592728" w:rsidP="00592728">
          <w:pPr>
            <w:pStyle w:val="0809A4FCED424C3BB02A3B3F0B064488"/>
          </w:pPr>
          <w:r w:rsidRPr="00A30DD1">
            <w:rPr>
              <w:rStyle w:val="PlaceholderText"/>
            </w:rPr>
            <w:t>Click here to enter a date.</w:t>
          </w:r>
        </w:p>
      </w:docPartBody>
    </w:docPart>
    <w:docPart>
      <w:docPartPr>
        <w:name w:val="0EF719D890874BDFBCB1293588BCD80F"/>
        <w:category>
          <w:name w:val="General"/>
          <w:gallery w:val="placeholder"/>
        </w:category>
        <w:types>
          <w:type w:val="bbPlcHdr"/>
        </w:types>
        <w:behaviors>
          <w:behavior w:val="content"/>
        </w:behaviors>
        <w:guid w:val="{CEC10C2B-60C5-418B-8544-84B8304CC5B0}"/>
      </w:docPartPr>
      <w:docPartBody>
        <w:p w:rsidR="00000000" w:rsidRDefault="00E40628"/>
      </w:docPartBody>
    </w:docPart>
    <w:docPart>
      <w:docPartPr>
        <w:name w:val="C9FEF9A0D44A400790ECE2A3279B587F"/>
        <w:category>
          <w:name w:val="General"/>
          <w:gallery w:val="placeholder"/>
        </w:category>
        <w:types>
          <w:type w:val="bbPlcHdr"/>
        </w:types>
        <w:behaviors>
          <w:behavior w:val="content"/>
        </w:behaviors>
        <w:guid w:val="{0B685975-7E90-4124-8724-180C9B74F246}"/>
      </w:docPartPr>
      <w:docPartBody>
        <w:p w:rsidR="00000000" w:rsidRDefault="00E40628"/>
      </w:docPartBody>
    </w:docPart>
    <w:docPart>
      <w:docPartPr>
        <w:name w:val="1CF4C18BA0604BC382475D9D3AE2B6A9"/>
        <w:category>
          <w:name w:val="General"/>
          <w:gallery w:val="placeholder"/>
        </w:category>
        <w:types>
          <w:type w:val="bbPlcHdr"/>
        </w:types>
        <w:behaviors>
          <w:behavior w:val="content"/>
        </w:behaviors>
        <w:guid w:val="{766B956D-439E-4FF3-90A8-3B5F598B2F0A}"/>
      </w:docPartPr>
      <w:docPartBody>
        <w:p w:rsidR="00000000" w:rsidRDefault="00592728" w:rsidP="00592728">
          <w:pPr>
            <w:pStyle w:val="1CF4C18BA0604BC382475D9D3AE2B6A9"/>
          </w:pPr>
          <w:r>
            <w:rPr>
              <w:rFonts w:eastAsia="Times New Roman" w:cs="Times New Roman"/>
              <w:bCs/>
              <w:szCs w:val="24"/>
            </w:rPr>
            <w:t xml:space="preserve"> </w:t>
          </w:r>
        </w:p>
      </w:docPartBody>
    </w:docPart>
    <w:docPart>
      <w:docPartPr>
        <w:name w:val="8E1F39F87FE444CBB6675B5531386833"/>
        <w:category>
          <w:name w:val="General"/>
          <w:gallery w:val="placeholder"/>
        </w:category>
        <w:types>
          <w:type w:val="bbPlcHdr"/>
        </w:types>
        <w:behaviors>
          <w:behavior w:val="content"/>
        </w:behaviors>
        <w:guid w:val="{8856AD60-961A-4F7A-9B01-0D17E4ACE981}"/>
      </w:docPartPr>
      <w:docPartBody>
        <w:p w:rsidR="00000000" w:rsidRDefault="00E40628"/>
      </w:docPartBody>
    </w:docPart>
    <w:docPart>
      <w:docPartPr>
        <w:name w:val="E8640BC2B0A147E58380BA1E5E990A15"/>
        <w:category>
          <w:name w:val="General"/>
          <w:gallery w:val="placeholder"/>
        </w:category>
        <w:types>
          <w:type w:val="bbPlcHdr"/>
        </w:types>
        <w:behaviors>
          <w:behavior w:val="content"/>
        </w:behaviors>
        <w:guid w:val="{D3875B75-63AE-414A-B8A6-7A6B09AF60BA}"/>
      </w:docPartPr>
      <w:docPartBody>
        <w:p w:rsidR="00000000" w:rsidRDefault="00E40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272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062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7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09A4FCED424C3BB02A3B3F0B064488">
    <w:name w:val="0809A4FCED424C3BB02A3B3F0B064488"/>
    <w:rsid w:val="00592728"/>
    <w:pPr>
      <w:spacing w:after="160" w:line="259" w:lineRule="auto"/>
    </w:pPr>
  </w:style>
  <w:style w:type="paragraph" w:customStyle="1" w:styleId="1CF4C18BA0604BC382475D9D3AE2B6A9">
    <w:name w:val="1CF4C18BA0604BC382475D9D3AE2B6A9"/>
    <w:rsid w:val="005927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C85A83-B514-4102-B9C7-E117EDB0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321</Words>
  <Characters>1833</Characters>
  <Application>Microsoft Office Word</Application>
  <DocSecurity>0</DocSecurity>
  <Lines>15</Lines>
  <Paragraphs>4</Paragraphs>
  <ScaleCrop>false</ScaleCrop>
  <Company>Texas Legislative Council</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2021-10-18T22:53:00Z</dcterms:modified>
</cp:coreProperties>
</file>

<file path=docProps/custom.xml><?xml version="1.0" encoding="utf-8"?>
<op:Properties xmlns:vt="http://schemas.openxmlformats.org/officeDocument/2006/docPropsVTypes" xmlns:op="http://schemas.openxmlformats.org/officeDocument/2006/custom-properties"/>
</file>