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11AD7" w14:paraId="37AF2ABE" w14:textId="77777777" w:rsidTr="00345119">
        <w:tc>
          <w:tcPr>
            <w:tcW w:w="9576" w:type="dxa"/>
            <w:noWrap/>
          </w:tcPr>
          <w:p w14:paraId="519AB8C4" w14:textId="77777777" w:rsidR="008423E4" w:rsidRPr="0022177D" w:rsidRDefault="00FA5BFA" w:rsidP="008A500C">
            <w:pPr>
              <w:pStyle w:val="Heading1"/>
            </w:pPr>
            <w:bookmarkStart w:id="0" w:name="_GoBack"/>
            <w:bookmarkEnd w:id="0"/>
            <w:r w:rsidRPr="00631897">
              <w:t>BILL ANALYSIS</w:t>
            </w:r>
          </w:p>
        </w:tc>
      </w:tr>
    </w:tbl>
    <w:p w14:paraId="5607984F" w14:textId="77777777" w:rsidR="008423E4" w:rsidRPr="0022177D" w:rsidRDefault="008423E4" w:rsidP="008A500C">
      <w:pPr>
        <w:jc w:val="center"/>
      </w:pPr>
    </w:p>
    <w:p w14:paraId="7C6AEE01" w14:textId="77777777" w:rsidR="008423E4" w:rsidRPr="00B31F0E" w:rsidRDefault="008423E4" w:rsidP="008A500C"/>
    <w:p w14:paraId="2D399E5E" w14:textId="77777777" w:rsidR="008423E4" w:rsidRPr="00742794" w:rsidRDefault="008423E4" w:rsidP="008A500C">
      <w:pPr>
        <w:tabs>
          <w:tab w:val="right" w:pos="9360"/>
        </w:tabs>
      </w:pPr>
    </w:p>
    <w:tbl>
      <w:tblPr>
        <w:tblW w:w="0" w:type="auto"/>
        <w:tblLayout w:type="fixed"/>
        <w:tblLook w:val="01E0" w:firstRow="1" w:lastRow="1" w:firstColumn="1" w:lastColumn="1" w:noHBand="0" w:noVBand="0"/>
      </w:tblPr>
      <w:tblGrid>
        <w:gridCol w:w="9576"/>
      </w:tblGrid>
      <w:tr w:rsidR="00D11AD7" w14:paraId="5C7354F7" w14:textId="77777777" w:rsidTr="00345119">
        <w:tc>
          <w:tcPr>
            <w:tcW w:w="9576" w:type="dxa"/>
          </w:tcPr>
          <w:p w14:paraId="167D3552" w14:textId="4ECAD15B" w:rsidR="008423E4" w:rsidRPr="00861995" w:rsidRDefault="00FA5BFA" w:rsidP="008A500C">
            <w:pPr>
              <w:jc w:val="right"/>
            </w:pPr>
            <w:r>
              <w:t>S.B. 4</w:t>
            </w:r>
          </w:p>
        </w:tc>
      </w:tr>
      <w:tr w:rsidR="00D11AD7" w14:paraId="4F5BF923" w14:textId="77777777" w:rsidTr="00345119">
        <w:tc>
          <w:tcPr>
            <w:tcW w:w="9576" w:type="dxa"/>
          </w:tcPr>
          <w:p w14:paraId="4F8F8130" w14:textId="2655193A" w:rsidR="008423E4" w:rsidRPr="00861995" w:rsidRDefault="00FA5BFA" w:rsidP="00427F7D">
            <w:pPr>
              <w:jc w:val="right"/>
            </w:pPr>
            <w:r>
              <w:t xml:space="preserve">By: </w:t>
            </w:r>
            <w:r w:rsidR="00427F7D">
              <w:t>Huffman</w:t>
            </w:r>
          </w:p>
        </w:tc>
      </w:tr>
      <w:tr w:rsidR="00D11AD7" w14:paraId="1B566906" w14:textId="77777777" w:rsidTr="00345119">
        <w:tc>
          <w:tcPr>
            <w:tcW w:w="9576" w:type="dxa"/>
          </w:tcPr>
          <w:p w14:paraId="1671805F" w14:textId="2F703B05" w:rsidR="008423E4" w:rsidRPr="00861995" w:rsidRDefault="00FA5BFA" w:rsidP="008A500C">
            <w:pPr>
              <w:jc w:val="right"/>
            </w:pPr>
            <w:r>
              <w:t>Redistricting</w:t>
            </w:r>
          </w:p>
        </w:tc>
      </w:tr>
      <w:tr w:rsidR="00D11AD7" w14:paraId="0C8ECBB1" w14:textId="77777777" w:rsidTr="00345119">
        <w:tc>
          <w:tcPr>
            <w:tcW w:w="9576" w:type="dxa"/>
          </w:tcPr>
          <w:p w14:paraId="5D07BA9C" w14:textId="230333E8" w:rsidR="008423E4" w:rsidRDefault="00FA5BFA" w:rsidP="008A500C">
            <w:pPr>
              <w:jc w:val="right"/>
            </w:pPr>
            <w:r>
              <w:t>Committee Report (Unamended)</w:t>
            </w:r>
          </w:p>
        </w:tc>
      </w:tr>
    </w:tbl>
    <w:p w14:paraId="5D28F0AF" w14:textId="77777777" w:rsidR="008423E4" w:rsidRDefault="008423E4" w:rsidP="008A500C">
      <w:pPr>
        <w:tabs>
          <w:tab w:val="right" w:pos="9360"/>
        </w:tabs>
      </w:pPr>
    </w:p>
    <w:p w14:paraId="06A649F0" w14:textId="77777777" w:rsidR="008423E4" w:rsidRDefault="008423E4" w:rsidP="008A500C"/>
    <w:p w14:paraId="346F1FEE" w14:textId="77777777" w:rsidR="008423E4" w:rsidRDefault="008423E4" w:rsidP="008A500C"/>
    <w:tbl>
      <w:tblPr>
        <w:tblW w:w="0" w:type="auto"/>
        <w:tblCellMar>
          <w:left w:w="115" w:type="dxa"/>
          <w:right w:w="115" w:type="dxa"/>
        </w:tblCellMar>
        <w:tblLook w:val="01E0" w:firstRow="1" w:lastRow="1" w:firstColumn="1" w:lastColumn="1" w:noHBand="0" w:noVBand="0"/>
      </w:tblPr>
      <w:tblGrid>
        <w:gridCol w:w="9360"/>
      </w:tblGrid>
      <w:tr w:rsidR="00D11AD7" w14:paraId="72E8B27F" w14:textId="77777777" w:rsidTr="00345119">
        <w:tc>
          <w:tcPr>
            <w:tcW w:w="9576" w:type="dxa"/>
          </w:tcPr>
          <w:p w14:paraId="2628B997" w14:textId="77777777" w:rsidR="008423E4" w:rsidRPr="00A8133F" w:rsidRDefault="00FA5BFA" w:rsidP="008A500C">
            <w:pPr>
              <w:rPr>
                <w:b/>
              </w:rPr>
            </w:pPr>
            <w:r w:rsidRPr="009C1E9A">
              <w:rPr>
                <w:b/>
                <w:u w:val="single"/>
              </w:rPr>
              <w:t>BACKGROUND AND PURPOSE</w:t>
            </w:r>
            <w:r>
              <w:rPr>
                <w:b/>
              </w:rPr>
              <w:t xml:space="preserve"> </w:t>
            </w:r>
          </w:p>
          <w:p w14:paraId="03649E51" w14:textId="77777777" w:rsidR="008423E4" w:rsidRDefault="008423E4" w:rsidP="008A500C"/>
          <w:p w14:paraId="600C73AB" w14:textId="008909FE" w:rsidR="00502BBF" w:rsidRDefault="00FA5BFA"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7E149B">
              <w:t xml:space="preserve">The Texas Legislature is required to </w:t>
            </w:r>
            <w:r w:rsidR="00880ABB">
              <w:t>apportion</w:t>
            </w:r>
            <w:r w:rsidR="00880ABB" w:rsidRPr="007E149B">
              <w:t xml:space="preserve"> </w:t>
            </w:r>
            <w:r w:rsidRPr="007E149B">
              <w:t xml:space="preserve">state senate and house districts following publication of the </w:t>
            </w:r>
            <w:r w:rsidR="00783AB7">
              <w:t>U.S.</w:t>
            </w:r>
            <w:r w:rsidRPr="007E149B">
              <w:t xml:space="preserve"> decennial census. </w:t>
            </w:r>
            <w:r>
              <w:t xml:space="preserve">In </w:t>
            </w:r>
            <w:r w:rsidR="00937278">
              <w:t>2021</w:t>
            </w:r>
            <w:r>
              <w:t xml:space="preserve"> the publication of the </w:t>
            </w:r>
            <w:r w:rsidR="003D4206">
              <w:t xml:space="preserve">necessary </w:t>
            </w:r>
            <w:r w:rsidR="00937278">
              <w:t>2020 decennial</w:t>
            </w:r>
            <w:r>
              <w:t xml:space="preserve"> census data was delayed by </w:t>
            </w:r>
            <w:r w:rsidR="00DE7A27">
              <w:t>approximately</w:t>
            </w:r>
            <w:r>
              <w:t xml:space="preserve"> </w:t>
            </w:r>
            <w:r w:rsidR="00DE7A27">
              <w:t>five</w:t>
            </w:r>
            <w:r>
              <w:t xml:space="preserve"> months due to the COVID-19 pandemic</w:t>
            </w:r>
            <w:r w:rsidR="00DE7A27">
              <w:t>. Consequently,</w:t>
            </w:r>
            <w:r>
              <w:t xml:space="preserve"> the governor's call for the 87th Legislature, 3rd Called Session, identified </w:t>
            </w:r>
            <w:r w:rsidR="00880ABB">
              <w:t xml:space="preserve">apportionment </w:t>
            </w:r>
            <w:r>
              <w:t xml:space="preserve">legislation as the </w:t>
            </w:r>
            <w:r>
              <w:t xml:space="preserve">first item to be addressed </w:t>
            </w:r>
            <w:r w:rsidR="00B9328F">
              <w:t xml:space="preserve">in </w:t>
            </w:r>
            <w:r>
              <w:t>that session.</w:t>
            </w:r>
            <w:r w:rsidR="00002912">
              <w:t xml:space="preserve"> </w:t>
            </w:r>
          </w:p>
          <w:p w14:paraId="1CA8CFD2" w14:textId="77777777" w:rsidR="00502BBF" w:rsidRDefault="00502BBF"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2FEF0DE0" w14:textId="7418B099" w:rsidR="008A500C" w:rsidRDefault="00FA5BFA"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7E149B">
              <w:t xml:space="preserve">The </w:t>
            </w:r>
            <w:r w:rsidR="00783AB7">
              <w:t>U.S.</w:t>
            </w:r>
            <w:r w:rsidRPr="007E149B">
              <w:t xml:space="preserve"> Supreme Court has ruled that under the Equal Protection Clause of the </w:t>
            </w:r>
            <w:r w:rsidR="00227451">
              <w:t>Fourteenth</w:t>
            </w:r>
            <w:r w:rsidR="00227451" w:rsidRPr="007E149B">
              <w:t xml:space="preserve"> </w:t>
            </w:r>
            <w:r w:rsidRPr="007E149B">
              <w:t xml:space="preserve">Amendment </w:t>
            </w:r>
            <w:r w:rsidR="00227451">
              <w:t>to</w:t>
            </w:r>
            <w:r w:rsidR="00227451" w:rsidRPr="007E149B">
              <w:t xml:space="preserve"> </w:t>
            </w:r>
            <w:r w:rsidRPr="007E149B">
              <w:t xml:space="preserve">the </w:t>
            </w:r>
            <w:r w:rsidR="00783AB7">
              <w:t>U.S.</w:t>
            </w:r>
            <w:r w:rsidRPr="007E149B">
              <w:t xml:space="preserve"> Constitution </w:t>
            </w:r>
            <w:r w:rsidR="003D4206" w:rsidRPr="00BC57BE">
              <w:t>representative</w:t>
            </w:r>
            <w:r w:rsidRPr="007E149B">
              <w:t xml:space="preserve"> districts </w:t>
            </w:r>
            <w:r w:rsidR="003D4206" w:rsidRPr="00BC57BE">
              <w:t xml:space="preserve">of a given type </w:t>
            </w:r>
            <w:r w:rsidRPr="007E149B">
              <w:t xml:space="preserve">must be substantially equal in population. </w:t>
            </w:r>
            <w:r w:rsidRPr="007E149B">
              <w:t>This is sometimes referred to as the one-person, one-vote principle.</w:t>
            </w:r>
            <w:r w:rsidR="00502BBF" w:rsidRPr="00BC57BE">
              <w:t xml:space="preserve"> </w:t>
            </w:r>
            <w:r>
              <w:rPr>
                <w:i/>
                <w:iCs/>
              </w:rPr>
              <w:t xml:space="preserve">White v. Regester, </w:t>
            </w:r>
            <w:r>
              <w:t>412 U.S. 755 (1973), set the following basic standard for the maximum acceptable population deviation f</w:t>
            </w:r>
            <w:r w:rsidR="00002912">
              <w:t>or state legislative districts:</w:t>
            </w:r>
            <w:r>
              <w:t xml:space="preserve"> the combined deviation of the mos</w:t>
            </w:r>
            <w:r>
              <w:t>t populous district and the least populous district from the ideal district population may not exceed 10 percent, and all other the other districts must fall within that narrow range.</w:t>
            </w:r>
          </w:p>
          <w:p w14:paraId="38033041" w14:textId="16A5B7BB" w:rsidR="008A500C" w:rsidRDefault="008A500C"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48E9DF9" w14:textId="0348EDF1" w:rsidR="008A500C" w:rsidRDefault="00FA5BFA" w:rsidP="008A5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 xml:space="preserve">Based on the 2020 federal census, the total population of Texas is </w:t>
            </w:r>
            <w:r w:rsidR="00BC57BE" w:rsidRPr="00BC57BE">
              <w:t>29,145,505</w:t>
            </w:r>
            <w:r w:rsidRPr="00BC57BE">
              <w:t xml:space="preserve">, and the ideal population of a Texas </w:t>
            </w:r>
            <w:r w:rsidR="00B15472">
              <w:t>Senate</w:t>
            </w:r>
            <w:r w:rsidRPr="00BC57BE">
              <w:t xml:space="preserve"> district is </w:t>
            </w:r>
            <w:r w:rsidR="00B15472">
              <w:t>940,178</w:t>
            </w:r>
            <w:r w:rsidRPr="00BC57BE">
              <w:t xml:space="preserve">. In </w:t>
            </w:r>
            <w:r w:rsidR="00BB3AED">
              <w:t>S.B. 4 as engrossed</w:t>
            </w:r>
            <w:r w:rsidRPr="00BC57BE">
              <w:t>, according to the 2020 census</w:t>
            </w:r>
            <w:r>
              <w:t>:</w:t>
            </w:r>
          </w:p>
          <w:p w14:paraId="0D7A5949" w14:textId="09B8E3CC" w:rsidR="008A500C" w:rsidRDefault="00FA5BFA" w:rsidP="004B0CC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the largest district</w:t>
            </w:r>
            <w:r w:rsidR="009366C9">
              <w:t>,</w:t>
            </w:r>
            <w:r w:rsidRPr="00BC57BE">
              <w:t xml:space="preserve"> District </w:t>
            </w:r>
            <w:r w:rsidR="00B15472">
              <w:t>30</w:t>
            </w:r>
            <w:r w:rsidR="009366C9">
              <w:t>,</w:t>
            </w:r>
            <w:r w:rsidRPr="00BC57BE">
              <w:t xml:space="preserve"> has a population of </w:t>
            </w:r>
            <w:r w:rsidR="00B15472">
              <w:t>965,445</w:t>
            </w:r>
            <w:r w:rsidRPr="00BC57BE">
              <w:t xml:space="preserve">, or </w:t>
            </w:r>
            <w:r w:rsidR="00B15472">
              <w:t>2.69</w:t>
            </w:r>
            <w:r w:rsidRPr="00BC57BE">
              <w:t xml:space="preserve"> percent </w:t>
            </w:r>
            <w:r w:rsidR="00BC57BE" w:rsidRPr="00BC57BE">
              <w:t>more than</w:t>
            </w:r>
            <w:r w:rsidRPr="00BC57BE">
              <w:t xml:space="preserve"> the ideal district</w:t>
            </w:r>
            <w:r w:rsidR="005F02D6">
              <w:t>;</w:t>
            </w:r>
          </w:p>
          <w:p w14:paraId="0F4E1D9F" w14:textId="11C44FE1" w:rsidR="008A500C" w:rsidRDefault="00FA5BFA" w:rsidP="004B0CC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t</w:t>
            </w:r>
            <w:r w:rsidR="007E149B" w:rsidRPr="00BC57BE">
              <w:t>he smallest district</w:t>
            </w:r>
            <w:r w:rsidR="009366C9">
              <w:t>,</w:t>
            </w:r>
            <w:r w:rsidR="007E149B" w:rsidRPr="00BC57BE">
              <w:t xml:space="preserve"> District </w:t>
            </w:r>
            <w:r w:rsidR="00BC57BE" w:rsidRPr="00BC57BE">
              <w:t>3</w:t>
            </w:r>
            <w:r w:rsidR="00B15472">
              <w:t>1</w:t>
            </w:r>
            <w:r w:rsidR="009366C9">
              <w:t>,</w:t>
            </w:r>
            <w:r w:rsidR="007E149B" w:rsidRPr="00BC57BE">
              <w:t xml:space="preserve"> has a population of </w:t>
            </w:r>
            <w:r w:rsidR="00B15472">
              <w:t>907,784</w:t>
            </w:r>
            <w:r w:rsidR="007E149B" w:rsidRPr="00BC57BE">
              <w:t xml:space="preserve">, or </w:t>
            </w:r>
            <w:r w:rsidR="00B15472">
              <w:t>3.45</w:t>
            </w:r>
            <w:r w:rsidR="007E149B" w:rsidRPr="00BC57BE">
              <w:t xml:space="preserve"> percent</w:t>
            </w:r>
            <w:r w:rsidR="00BC57BE" w:rsidRPr="00BC57BE">
              <w:t xml:space="preserve"> </w:t>
            </w:r>
            <w:r w:rsidR="007E149B" w:rsidRPr="00BC57BE">
              <w:t>less than the ideal district</w:t>
            </w:r>
            <w:r>
              <w:t>; and</w:t>
            </w:r>
          </w:p>
          <w:p w14:paraId="4B3217B0" w14:textId="343FD383" w:rsidR="008A500C" w:rsidRDefault="00FA5BFA" w:rsidP="004B0CC8">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t</w:t>
            </w:r>
            <w:r w:rsidR="007E149B" w:rsidRPr="00BC57BE">
              <w:t xml:space="preserve">he total range of deviation between the largest and smallest districts is </w:t>
            </w:r>
            <w:r w:rsidR="00B15472">
              <w:t>6.14</w:t>
            </w:r>
            <w:r w:rsidR="007E149B" w:rsidRPr="00BC57BE">
              <w:t xml:space="preserve"> percent. </w:t>
            </w:r>
          </w:p>
          <w:p w14:paraId="7E4723B1" w14:textId="77777777" w:rsidR="008A500C" w:rsidRDefault="008A500C" w:rsidP="008A50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40466B71" w14:textId="4D5C3404" w:rsidR="008A500C" w:rsidRDefault="00FA5BFA" w:rsidP="004B0C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t xml:space="preserve">In the existing district plan for the Texas </w:t>
            </w:r>
            <w:r w:rsidR="00B15472">
              <w:t>Senate</w:t>
            </w:r>
            <w:r>
              <w:t>, according t</w:t>
            </w:r>
            <w:r>
              <w:t xml:space="preserve">o the 2020 census, the total range of deviation between the largest and smallest districts is </w:t>
            </w:r>
            <w:r w:rsidR="00260C42" w:rsidRPr="007C6D87">
              <w:t>32.70</w:t>
            </w:r>
            <w:r w:rsidR="005F02D6">
              <w:t xml:space="preserve"> percent</w:t>
            </w:r>
            <w:r w:rsidR="00002912">
              <w:t xml:space="preserve">. </w:t>
            </w:r>
          </w:p>
          <w:p w14:paraId="1990A3C8" w14:textId="77777777" w:rsidR="008A500C" w:rsidRDefault="008A500C" w:rsidP="008A50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p>
          <w:p w14:paraId="3AF50B09" w14:textId="206127A5" w:rsidR="008423E4" w:rsidRDefault="00FA5BFA" w:rsidP="004B0C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jc w:val="both"/>
            </w:pPr>
            <w:r w:rsidRPr="00BC57BE">
              <w:t xml:space="preserve">To establish districts that satisfy the requirement to be substantially equal in population and other state interests, </w:t>
            </w:r>
            <w:r w:rsidR="00B15472">
              <w:t>S</w:t>
            </w:r>
            <w:r w:rsidRPr="00BC57BE">
              <w:t xml:space="preserve">.B. </w:t>
            </w:r>
            <w:r w:rsidR="00C312AC">
              <w:t>4</w:t>
            </w:r>
            <w:r w:rsidRPr="00BC57BE">
              <w:t xml:space="preserve"> defines new districts for the election of members of the Texas </w:t>
            </w:r>
            <w:r w:rsidR="00C312AC">
              <w:t>Senate</w:t>
            </w:r>
            <w:r w:rsidRPr="00BC57BE">
              <w:t>.</w:t>
            </w:r>
          </w:p>
          <w:p w14:paraId="65B52F69" w14:textId="77777777" w:rsidR="008423E4" w:rsidRPr="00E26B13" w:rsidRDefault="008423E4" w:rsidP="008A500C">
            <w:pPr>
              <w:rPr>
                <w:b/>
              </w:rPr>
            </w:pPr>
          </w:p>
        </w:tc>
      </w:tr>
      <w:tr w:rsidR="00D11AD7" w14:paraId="6028F79F" w14:textId="77777777" w:rsidTr="00345119">
        <w:tc>
          <w:tcPr>
            <w:tcW w:w="9576" w:type="dxa"/>
          </w:tcPr>
          <w:p w14:paraId="6414ACCB" w14:textId="77777777" w:rsidR="0017725B" w:rsidRDefault="00FA5BFA" w:rsidP="008A500C">
            <w:pPr>
              <w:rPr>
                <w:b/>
                <w:u w:val="single"/>
              </w:rPr>
            </w:pPr>
            <w:r>
              <w:rPr>
                <w:b/>
                <w:u w:val="single"/>
              </w:rPr>
              <w:t>CRIMINAL JUSTICE IMPACT</w:t>
            </w:r>
          </w:p>
          <w:p w14:paraId="0835CEED" w14:textId="77777777" w:rsidR="0017725B" w:rsidRDefault="0017725B" w:rsidP="008A500C">
            <w:pPr>
              <w:rPr>
                <w:b/>
                <w:u w:val="single"/>
              </w:rPr>
            </w:pPr>
          </w:p>
          <w:p w14:paraId="13501226" w14:textId="77777777" w:rsidR="007E149B" w:rsidRPr="007E149B" w:rsidRDefault="00FA5BFA" w:rsidP="008A500C">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14:paraId="01D4EA30" w14:textId="77777777" w:rsidR="0017725B" w:rsidRPr="0017725B" w:rsidRDefault="0017725B" w:rsidP="008A500C">
            <w:pPr>
              <w:rPr>
                <w:b/>
                <w:u w:val="single"/>
              </w:rPr>
            </w:pPr>
          </w:p>
        </w:tc>
      </w:tr>
      <w:tr w:rsidR="00D11AD7" w14:paraId="4F77C9C4" w14:textId="77777777" w:rsidTr="00345119">
        <w:tc>
          <w:tcPr>
            <w:tcW w:w="9576" w:type="dxa"/>
          </w:tcPr>
          <w:p w14:paraId="1EB073D8" w14:textId="77777777" w:rsidR="008423E4" w:rsidRPr="00A8133F" w:rsidRDefault="00FA5BFA" w:rsidP="008A500C">
            <w:pPr>
              <w:rPr>
                <w:b/>
              </w:rPr>
            </w:pPr>
            <w:r w:rsidRPr="009C1E9A">
              <w:rPr>
                <w:b/>
                <w:u w:val="single"/>
              </w:rPr>
              <w:t>RULEMAKING AUTHORITY</w:t>
            </w:r>
            <w:r>
              <w:rPr>
                <w:b/>
              </w:rPr>
              <w:t xml:space="preserve"> </w:t>
            </w:r>
          </w:p>
          <w:p w14:paraId="7258F138" w14:textId="77777777" w:rsidR="008423E4" w:rsidRDefault="008423E4" w:rsidP="008A500C"/>
          <w:p w14:paraId="592AE3AF" w14:textId="77777777" w:rsidR="007E149B" w:rsidRDefault="00FA5BFA" w:rsidP="008A500C">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14:paraId="5D6D919B" w14:textId="77777777" w:rsidR="008423E4" w:rsidRPr="00E21FDC" w:rsidRDefault="008423E4" w:rsidP="008A500C">
            <w:pPr>
              <w:rPr>
                <w:b/>
              </w:rPr>
            </w:pPr>
          </w:p>
        </w:tc>
      </w:tr>
      <w:tr w:rsidR="00D11AD7" w14:paraId="10BCD97D" w14:textId="77777777" w:rsidTr="00345119">
        <w:tc>
          <w:tcPr>
            <w:tcW w:w="9576" w:type="dxa"/>
          </w:tcPr>
          <w:p w14:paraId="4184319B" w14:textId="77777777" w:rsidR="008423E4" w:rsidRPr="00A8133F" w:rsidRDefault="00FA5BFA" w:rsidP="00002912">
            <w:pPr>
              <w:keepNext/>
              <w:rPr>
                <w:b/>
              </w:rPr>
            </w:pPr>
            <w:r w:rsidRPr="009C1E9A">
              <w:rPr>
                <w:b/>
                <w:u w:val="single"/>
              </w:rPr>
              <w:t>ANALYSIS</w:t>
            </w:r>
            <w:r>
              <w:rPr>
                <w:b/>
              </w:rPr>
              <w:t xml:space="preserve"> </w:t>
            </w:r>
          </w:p>
          <w:p w14:paraId="076FD324" w14:textId="77777777" w:rsidR="008423E4" w:rsidRDefault="008423E4" w:rsidP="008A500C"/>
          <w:p w14:paraId="6803B8A9" w14:textId="561AA67D" w:rsidR="006D3C98" w:rsidRDefault="00FA5BFA" w:rsidP="008A500C">
            <w:pPr>
              <w:pStyle w:val="Header"/>
              <w:jc w:val="both"/>
            </w:pPr>
            <w:r>
              <w:t xml:space="preserve">S.B. </w:t>
            </w:r>
            <w:r w:rsidR="00260C42">
              <w:t>4</w:t>
            </w:r>
            <w:r>
              <w:t xml:space="preserve">, in Article I, provides that the districts from which the members of the Texas </w:t>
            </w:r>
            <w:r w:rsidR="00260C42">
              <w:t>Senate</w:t>
            </w:r>
            <w:r>
              <w:t xml:space="preserve"> are elected are the districts as provided by Article II of the bill</w:t>
            </w:r>
            <w:r w:rsidR="007637A4">
              <w:t xml:space="preserve">. </w:t>
            </w:r>
            <w:r>
              <w:t>The bill provides that one me</w:t>
            </w:r>
            <w:r>
              <w:t>mber is elected from each di</w:t>
            </w:r>
            <w:r w:rsidR="00002912">
              <w:t>strict established by the bill.</w:t>
            </w:r>
            <w:r>
              <w:t xml:space="preserve"> </w:t>
            </w:r>
          </w:p>
          <w:p w14:paraId="73997C45" w14:textId="77777777" w:rsidR="009E692D" w:rsidRDefault="009E692D" w:rsidP="008A500C">
            <w:pPr>
              <w:pStyle w:val="Header"/>
              <w:jc w:val="both"/>
            </w:pPr>
          </w:p>
          <w:p w14:paraId="1F4F408A" w14:textId="6386D6F7" w:rsidR="0087640C" w:rsidRDefault="00FA5BFA" w:rsidP="008A500C">
            <w:pPr>
              <w:pStyle w:val="Header"/>
              <w:jc w:val="both"/>
            </w:pPr>
            <w:r>
              <w:t>S.B. 4, in Article II, sets out the census geographic composition of each of the 31 Texas Senate districts, which are</w:t>
            </w:r>
            <w:r w:rsidR="009E692D">
              <w:t xml:space="preserve"> identified as PLANS2168 on the redistricting computer system operated by the Texas Legislative Council</w:t>
            </w:r>
            <w:r>
              <w:t xml:space="preserve">. </w:t>
            </w:r>
          </w:p>
          <w:p w14:paraId="523B1FC4" w14:textId="77777777" w:rsidR="0087640C" w:rsidRDefault="0087640C" w:rsidP="008A500C">
            <w:pPr>
              <w:pStyle w:val="Header"/>
              <w:jc w:val="both"/>
            </w:pPr>
          </w:p>
          <w:p w14:paraId="54D5BB6D" w14:textId="579F7E10" w:rsidR="006D3C98" w:rsidRDefault="00FA5BFA" w:rsidP="008A500C">
            <w:pPr>
              <w:pStyle w:val="Header"/>
              <w:jc w:val="both"/>
            </w:pPr>
            <w:r>
              <w:t xml:space="preserve">The boundaries of the districts </w:t>
            </w:r>
            <w:r w:rsidR="00FF1F82">
              <w:t xml:space="preserve">in S.B. 4 </w:t>
            </w:r>
            <w:r>
              <w:t xml:space="preserve">are illustrated in the attached maps generated by the </w:t>
            </w:r>
            <w:r w:rsidR="0087640C">
              <w:t>T</w:t>
            </w:r>
            <w:r w:rsidR="00F137CD">
              <w:t xml:space="preserve">exas </w:t>
            </w:r>
            <w:r w:rsidR="0087640C">
              <w:t>L</w:t>
            </w:r>
            <w:r w:rsidR="00F137CD">
              <w:t xml:space="preserve">egislative </w:t>
            </w:r>
            <w:r w:rsidR="0087640C">
              <w:t>C</w:t>
            </w:r>
            <w:r w:rsidR="00F137CD">
              <w:t>ouncil's</w:t>
            </w:r>
            <w:r w:rsidR="001D6F04">
              <w:t xml:space="preserve"> </w:t>
            </w:r>
            <w:r>
              <w:t>Redistricting Application</w:t>
            </w:r>
            <w:r>
              <w:t xml:space="preserve"> (</w:t>
            </w:r>
            <w:r w:rsidR="001D6F04">
              <w:t>RedAppl</w:t>
            </w:r>
            <w:r>
              <w:t xml:space="preserve">). The demographic and other characteristics of each district are analyzed in the attached reports generated by </w:t>
            </w:r>
            <w:r w:rsidR="001D6F04">
              <w:t>RedAppl</w:t>
            </w:r>
            <w:r>
              <w:t>. The reports provide the following information:</w:t>
            </w:r>
          </w:p>
          <w:p w14:paraId="514D3914" w14:textId="77777777" w:rsidR="00880ABB" w:rsidRDefault="00FA5BFA" w:rsidP="008A500C">
            <w:pPr>
              <w:pStyle w:val="Header"/>
              <w:numPr>
                <w:ilvl w:val="0"/>
                <w:numId w:val="1"/>
              </w:numPr>
              <w:jc w:val="both"/>
            </w:pPr>
            <w:r>
              <w:t xml:space="preserve">the </w:t>
            </w:r>
            <w:r w:rsidR="006D3C98">
              <w:t>report labeled Red-100</w:t>
            </w:r>
            <w:r w:rsidR="0001395F">
              <w:t>T</w:t>
            </w:r>
            <w:r w:rsidR="006D3C98">
              <w:t xml:space="preserve"> provides a population analysis of the </w:t>
            </w:r>
            <w:r w:rsidR="00410ACE">
              <w:t xml:space="preserve">proposed </w:t>
            </w:r>
            <w:r w:rsidR="006D3C98">
              <w:t>districts and shows</w:t>
            </w:r>
            <w:r>
              <w:t>:</w:t>
            </w:r>
          </w:p>
          <w:p w14:paraId="2F641545" w14:textId="77777777" w:rsidR="00880ABB" w:rsidRDefault="00FA5BFA" w:rsidP="008A500C">
            <w:pPr>
              <w:pStyle w:val="Header"/>
              <w:numPr>
                <w:ilvl w:val="1"/>
                <w:numId w:val="1"/>
              </w:numPr>
              <w:jc w:val="both"/>
            </w:pPr>
            <w:r>
              <w:t>whether any geography in the state is unassigned and whether the districts are contiguous;</w:t>
            </w:r>
          </w:p>
          <w:p w14:paraId="237DF711" w14:textId="5AC57C36" w:rsidR="00880ABB" w:rsidRDefault="00FA5BFA" w:rsidP="008A500C">
            <w:pPr>
              <w:pStyle w:val="Header"/>
              <w:numPr>
                <w:ilvl w:val="1"/>
                <w:numId w:val="1"/>
              </w:numPr>
              <w:jc w:val="both"/>
            </w:pPr>
            <w:r>
              <w:t xml:space="preserve">the overall range of deviation for the plan, the population for the smallest and largest districts </w:t>
            </w:r>
            <w:r w:rsidR="00D17138">
              <w:t>with</w:t>
            </w:r>
            <w:r>
              <w:t xml:space="preserve"> the deviation</w:t>
            </w:r>
            <w:r w:rsidR="00D17138">
              <w:t xml:space="preserve"> of those districts</w:t>
            </w:r>
            <w:r>
              <w:t xml:space="preserve"> from the id</w:t>
            </w:r>
            <w:r>
              <w:t>eal district population, and the average or mean district population and deviation;</w:t>
            </w:r>
          </w:p>
          <w:p w14:paraId="7BCD55E5" w14:textId="124F9402" w:rsidR="00880ABB" w:rsidRDefault="00FA5BFA" w:rsidP="008A500C">
            <w:pPr>
              <w:pStyle w:val="Header"/>
              <w:numPr>
                <w:ilvl w:val="1"/>
                <w:numId w:val="1"/>
              </w:numPr>
              <w:jc w:val="both"/>
            </w:pPr>
            <w:r>
              <w:t>f</w:t>
            </w:r>
            <w:r w:rsidR="006D3C98">
              <w:t>or each district</w:t>
            </w:r>
            <w:r>
              <w:t>:</w:t>
            </w:r>
            <w:r w:rsidR="006D3C98">
              <w:t xml:space="preserve"> </w:t>
            </w:r>
          </w:p>
          <w:p w14:paraId="0D2CC627" w14:textId="67375FF8" w:rsidR="00880ABB" w:rsidRDefault="00FA5BFA" w:rsidP="008A500C">
            <w:pPr>
              <w:pStyle w:val="Header"/>
              <w:numPr>
                <w:ilvl w:val="2"/>
                <w:numId w:val="1"/>
              </w:numPr>
              <w:jc w:val="both"/>
            </w:pPr>
            <w:r>
              <w:t>the total deviation and percentage deviation from the ideal district population; and</w:t>
            </w:r>
          </w:p>
          <w:p w14:paraId="6516E9A1" w14:textId="1E5C0278" w:rsidR="00880ABB" w:rsidRDefault="00FA5BFA" w:rsidP="008A500C">
            <w:pPr>
              <w:pStyle w:val="Header"/>
              <w:numPr>
                <w:ilvl w:val="2"/>
                <w:numId w:val="1"/>
              </w:numPr>
              <w:jc w:val="both"/>
            </w:pPr>
            <w:r w:rsidRPr="007F05D1">
              <w:t>the total and voting age pop</w:t>
            </w:r>
            <w:r w:rsidR="00EB4387" w:rsidRPr="007F05D1">
              <w:t>ulation for the district as a whole and for</w:t>
            </w:r>
            <w:r w:rsidR="00EB4387">
              <w:t xml:space="preserve"> the district's</w:t>
            </w:r>
            <w:r>
              <w:t xml:space="preserve"> Anglo, </w:t>
            </w:r>
            <w:r w:rsidR="00EB4387">
              <w:t xml:space="preserve">non-Anglo, Asian, </w:t>
            </w:r>
            <w:r>
              <w:t xml:space="preserve">Black, Hispanic, </w:t>
            </w:r>
            <w:r w:rsidR="00EB4387">
              <w:t xml:space="preserve">and </w:t>
            </w:r>
            <w:r>
              <w:t>Black</w:t>
            </w:r>
            <w:r w:rsidR="00251602">
              <w:t> </w:t>
            </w:r>
            <w:r w:rsidR="006C0327">
              <w:t>+</w:t>
            </w:r>
            <w:r w:rsidR="00251602">
              <w:t> </w:t>
            </w:r>
            <w:r>
              <w:t>Hispanic population</w:t>
            </w:r>
            <w:r w:rsidR="00EB4387">
              <w:t>s</w:t>
            </w:r>
            <w:r>
              <w:t xml:space="preserve">, along </w:t>
            </w:r>
            <w:r w:rsidR="005D33C4">
              <w:t>with corresponding percentages</w:t>
            </w:r>
            <w:r>
              <w:t>; and</w:t>
            </w:r>
          </w:p>
          <w:p w14:paraId="3D8C96D8" w14:textId="63746D12" w:rsidR="007E066C" w:rsidRDefault="00FA5BFA">
            <w:pPr>
              <w:pStyle w:val="Header"/>
              <w:numPr>
                <w:ilvl w:val="1"/>
                <w:numId w:val="1"/>
              </w:numPr>
              <w:jc w:val="both"/>
            </w:pPr>
            <w:r>
              <w:t>f</w:t>
            </w:r>
            <w:r w:rsidR="006D3C98">
              <w:t xml:space="preserve">or each </w:t>
            </w:r>
            <w:r w:rsidR="009E692D">
              <w:t xml:space="preserve">county or </w:t>
            </w:r>
            <w:r w:rsidR="006D3C98">
              <w:t xml:space="preserve">portion of a county contained in the district, the total, Anglo, </w:t>
            </w:r>
            <w:r w:rsidR="00410ACE">
              <w:t xml:space="preserve">non-Anglo, Asian, </w:t>
            </w:r>
            <w:r w:rsidR="006D3C98">
              <w:t xml:space="preserve">Black, Hispanic, </w:t>
            </w:r>
            <w:r w:rsidR="00410ACE">
              <w:t xml:space="preserve">and </w:t>
            </w:r>
            <w:r w:rsidR="006D3C98">
              <w:t>Black</w:t>
            </w:r>
            <w:r w:rsidR="00251602">
              <w:t> </w:t>
            </w:r>
            <w:r w:rsidR="00366A86">
              <w:t>+</w:t>
            </w:r>
            <w:r w:rsidR="00251602">
              <w:t> </w:t>
            </w:r>
            <w:r w:rsidR="006D3C98">
              <w:t>Hispanic population</w:t>
            </w:r>
            <w:r w:rsidR="00410ACE">
              <w:t>s</w:t>
            </w:r>
            <w:r w:rsidR="006D3C98">
              <w:t>, along with corresponding percentages</w:t>
            </w:r>
            <w:r w:rsidR="00AA3E09">
              <w:t>;</w:t>
            </w:r>
          </w:p>
          <w:p w14:paraId="0F8C2A64" w14:textId="04893365" w:rsidR="00AA3E09" w:rsidRDefault="00FA5BFA" w:rsidP="008A500C">
            <w:pPr>
              <w:pStyle w:val="Header"/>
              <w:numPr>
                <w:ilvl w:val="0"/>
                <w:numId w:val="1"/>
              </w:numPr>
              <w:jc w:val="both"/>
            </w:pPr>
            <w:r>
              <w:t xml:space="preserve">the </w:t>
            </w:r>
            <w:r w:rsidR="006D3C98">
              <w:t>report labeled Red-20</w:t>
            </w:r>
            <w:r w:rsidR="0001395F">
              <w:t>2T</w:t>
            </w:r>
            <w:r w:rsidR="006D3C98">
              <w:t xml:space="preserve"> provides, for each </w:t>
            </w:r>
            <w:r w:rsidR="00410ACE">
              <w:t>proposed district</w:t>
            </w:r>
            <w:r w:rsidR="006D3C98">
              <w:t xml:space="preserve">, the total deviation and percentage deviation from the ideal district population; the total and voting age population for the </w:t>
            </w:r>
            <w:r w:rsidR="005D33C4">
              <w:t xml:space="preserve">district as a whole and for the </w:t>
            </w:r>
            <w:r w:rsidR="006D3C98">
              <w:t>district's</w:t>
            </w:r>
            <w:r w:rsidR="005D33C4">
              <w:t xml:space="preserve"> </w:t>
            </w:r>
            <w:r w:rsidR="006D3C98">
              <w:t xml:space="preserve">Anglo, </w:t>
            </w:r>
            <w:r w:rsidR="005D33C4">
              <w:t xml:space="preserve">non-Anglo, </w:t>
            </w:r>
            <w:r w:rsidR="0043246E">
              <w:t xml:space="preserve">Asian, </w:t>
            </w:r>
            <w:r w:rsidR="006D3C98">
              <w:t xml:space="preserve">Black, Hispanic, </w:t>
            </w:r>
            <w:r w:rsidR="005D33C4">
              <w:t xml:space="preserve">and </w:t>
            </w:r>
            <w:r w:rsidR="006D3C98">
              <w:t>Black</w:t>
            </w:r>
            <w:r w:rsidR="00AF204C">
              <w:t> + </w:t>
            </w:r>
            <w:r w:rsidR="006D3C98">
              <w:t>Hispanic population</w:t>
            </w:r>
            <w:r w:rsidR="005D33C4">
              <w:t>s</w:t>
            </w:r>
            <w:r w:rsidR="006D3C98">
              <w:t>, along with corresponding per</w:t>
            </w:r>
            <w:r w:rsidR="005D33C4">
              <w:t>centages; and, for the 201</w:t>
            </w:r>
            <w:r w:rsidR="006D3C98">
              <w:t>8 an</w:t>
            </w:r>
            <w:r w:rsidR="005D33C4">
              <w:t>d 202</w:t>
            </w:r>
            <w:r w:rsidR="006D3C98">
              <w:t>0</w:t>
            </w:r>
            <w:r w:rsidR="009E692D">
              <w:t xml:space="preserve"> general elections</w:t>
            </w:r>
            <w:r>
              <w:t>:</w:t>
            </w:r>
          </w:p>
          <w:p w14:paraId="5FB660DE" w14:textId="77777777" w:rsidR="00AA3E09" w:rsidRDefault="00FA5BFA" w:rsidP="008A500C">
            <w:pPr>
              <w:pStyle w:val="Header"/>
              <w:numPr>
                <w:ilvl w:val="1"/>
                <w:numId w:val="1"/>
              </w:numPr>
              <w:jc w:val="both"/>
            </w:pPr>
            <w:r>
              <w:t>total voter turnout; and</w:t>
            </w:r>
          </w:p>
          <w:p w14:paraId="54715F1B" w14:textId="71A8E669" w:rsidR="006D3C98" w:rsidRDefault="00FA5BFA" w:rsidP="008A500C">
            <w:pPr>
              <w:pStyle w:val="Header"/>
              <w:numPr>
                <w:ilvl w:val="1"/>
                <w:numId w:val="1"/>
              </w:numPr>
              <w:jc w:val="both"/>
            </w:pPr>
            <w:r>
              <w:t>total voter registration</w:t>
            </w:r>
            <w:r w:rsidR="005D33C4">
              <w:t xml:space="preserve"> and non-suspense voter registration</w:t>
            </w:r>
            <w:r w:rsidR="009C656D">
              <w:t>,</w:t>
            </w:r>
            <w:r>
              <w:t xml:space="preserve"> </w:t>
            </w:r>
            <w:r w:rsidR="005D33C4">
              <w:t xml:space="preserve">each </w:t>
            </w:r>
            <w:r>
              <w:t xml:space="preserve">with the percentage of </w:t>
            </w:r>
            <w:r w:rsidR="00AA3E09">
              <w:t xml:space="preserve">those </w:t>
            </w:r>
            <w:r>
              <w:t>registered voters with Spanish surnames</w:t>
            </w:r>
            <w:r w:rsidR="00AA3E09">
              <w:t xml:space="preserve"> </w:t>
            </w:r>
            <w:r>
              <w:t>and the percentage of</w:t>
            </w:r>
            <w:r>
              <w:t xml:space="preserve"> </w:t>
            </w:r>
            <w:r w:rsidR="00AA3E09">
              <w:t xml:space="preserve">those </w:t>
            </w:r>
            <w:r>
              <w:t>registered voters who turned out</w:t>
            </w:r>
            <w:r w:rsidR="009C656D">
              <w:t>; and</w:t>
            </w:r>
          </w:p>
          <w:p w14:paraId="1C5A6880" w14:textId="19AB122F" w:rsidR="006D3C98" w:rsidRDefault="00FA5BFA" w:rsidP="008A500C">
            <w:pPr>
              <w:pStyle w:val="Header"/>
              <w:numPr>
                <w:ilvl w:val="0"/>
                <w:numId w:val="1"/>
              </w:numPr>
              <w:jc w:val="both"/>
            </w:pPr>
            <w:r>
              <w:t>the report labeled Red-350 provides a list of the proposed districts by district number and indicates the incumbent member or members whose residence is located in each district, if any.</w:t>
            </w:r>
          </w:p>
          <w:p w14:paraId="5367BA3C" w14:textId="02B6AA60" w:rsidR="006D3C98" w:rsidRDefault="006D3C98" w:rsidP="008A500C">
            <w:pPr>
              <w:pStyle w:val="Header"/>
              <w:jc w:val="both"/>
            </w:pPr>
          </w:p>
          <w:p w14:paraId="4D60716E" w14:textId="196A457F" w:rsidR="009C36CD" w:rsidRDefault="00FA5BFA" w:rsidP="008A500C">
            <w:pPr>
              <w:pStyle w:val="Header"/>
              <w:tabs>
                <w:tab w:val="clear" w:pos="4320"/>
                <w:tab w:val="clear" w:pos="8640"/>
              </w:tabs>
              <w:jc w:val="both"/>
            </w:pPr>
            <w:r>
              <w:t>S.</w:t>
            </w:r>
            <w:r w:rsidR="006D3C98">
              <w:t xml:space="preserve">B. </w:t>
            </w:r>
            <w:r w:rsidR="00C048DD">
              <w:t>4</w:t>
            </w:r>
            <w:r w:rsidR="006D3C98">
              <w:t xml:space="preserve">, in Article III, defines certain geographic terms used in the </w:t>
            </w:r>
            <w:r w:rsidR="00BB3AED">
              <w:t>bill</w:t>
            </w:r>
            <w:r w:rsidR="006D3C98">
              <w:t xml:space="preserve"> and provides legislative intent as to the </w:t>
            </w:r>
            <w:r w:rsidR="00AA3E09">
              <w:t xml:space="preserve">erroneous </w:t>
            </w:r>
            <w:r w:rsidR="006D3C98">
              <w:t>omission of any geographic area</w:t>
            </w:r>
            <w:r w:rsidR="006A4A00">
              <w:t>.</w:t>
            </w:r>
            <w:r w:rsidR="006D3C98">
              <w:t xml:space="preserve"> The bill specifies that it supersedes all previous enactments or orders adopting such districts and repeals all previous acts of the legislature adopting such districts. The bill specifies that the districts established by the bill apply to the election of the members of the Texas </w:t>
            </w:r>
            <w:r w:rsidR="00C17C05">
              <w:t>Senate</w:t>
            </w:r>
            <w:r w:rsidR="006D3C98">
              <w:t xml:space="preserve"> beginning with the primary and general elections in 2022 for members of the 88th Legislature and that the bill does not affect the membership or districts of the </w:t>
            </w:r>
            <w:r w:rsidR="00C17C05">
              <w:t>Senate</w:t>
            </w:r>
            <w:r w:rsidR="006D3C98">
              <w:t xml:space="preserve"> </w:t>
            </w:r>
            <w:r w:rsidR="009565B1">
              <w:t xml:space="preserve">of </w:t>
            </w:r>
            <w:r w:rsidR="006D3C98">
              <w:t>the 87th Legislature.</w:t>
            </w:r>
          </w:p>
          <w:p w14:paraId="7B67BBF9" w14:textId="4970CBE4" w:rsidR="00FC50E2" w:rsidRDefault="00FC50E2" w:rsidP="008A500C">
            <w:pPr>
              <w:pStyle w:val="Header"/>
              <w:tabs>
                <w:tab w:val="clear" w:pos="4320"/>
                <w:tab w:val="clear" w:pos="8640"/>
              </w:tabs>
              <w:jc w:val="both"/>
            </w:pPr>
          </w:p>
          <w:p w14:paraId="074AD547" w14:textId="460E2B63" w:rsidR="00FC50E2" w:rsidRPr="009C36CD" w:rsidRDefault="00FA5BFA" w:rsidP="008A500C">
            <w:pPr>
              <w:pStyle w:val="Header"/>
              <w:tabs>
                <w:tab w:val="clear" w:pos="4320"/>
                <w:tab w:val="clear" w:pos="8640"/>
              </w:tabs>
              <w:jc w:val="both"/>
            </w:pPr>
            <w:r>
              <w:t xml:space="preserve">S.B. </w:t>
            </w:r>
            <w:r w:rsidR="005D2B52">
              <w:t>4</w:t>
            </w:r>
            <w:r>
              <w:t xml:space="preserve"> repeals </w:t>
            </w:r>
            <w:r w:rsidRPr="00FC50E2">
              <w:t xml:space="preserve">Chapter </w:t>
            </w:r>
            <w:r w:rsidR="00C17C05">
              <w:t>1</w:t>
            </w:r>
            <w:r w:rsidRPr="00FC50E2">
              <w:t xml:space="preserve"> (S.B. </w:t>
            </w:r>
            <w:r w:rsidR="00C17C05">
              <w:t>2</w:t>
            </w:r>
            <w:r w:rsidRPr="00FC50E2">
              <w:t>), Acts of the 83rd Legislature, 1st Called Session, 2013</w:t>
            </w:r>
            <w:r>
              <w:t>.</w:t>
            </w:r>
          </w:p>
          <w:p w14:paraId="07EC5671" w14:textId="77777777" w:rsidR="008423E4" w:rsidRPr="00835628" w:rsidRDefault="008423E4" w:rsidP="008A500C">
            <w:pPr>
              <w:rPr>
                <w:b/>
              </w:rPr>
            </w:pPr>
          </w:p>
        </w:tc>
      </w:tr>
      <w:tr w:rsidR="00D11AD7" w14:paraId="48188055" w14:textId="77777777" w:rsidTr="00345119">
        <w:tc>
          <w:tcPr>
            <w:tcW w:w="9576" w:type="dxa"/>
          </w:tcPr>
          <w:p w14:paraId="37F038DF" w14:textId="77777777" w:rsidR="008423E4" w:rsidRPr="00A8133F" w:rsidRDefault="00FA5BFA" w:rsidP="00B02DF7">
            <w:pPr>
              <w:keepNext/>
              <w:rPr>
                <w:b/>
              </w:rPr>
            </w:pPr>
            <w:r w:rsidRPr="009C1E9A">
              <w:rPr>
                <w:b/>
                <w:u w:val="single"/>
              </w:rPr>
              <w:t>EFFECTIVE DATE</w:t>
            </w:r>
            <w:r>
              <w:rPr>
                <w:b/>
              </w:rPr>
              <w:t xml:space="preserve"> </w:t>
            </w:r>
          </w:p>
          <w:p w14:paraId="15C2A027" w14:textId="77777777" w:rsidR="008423E4" w:rsidRDefault="008423E4" w:rsidP="008A500C"/>
          <w:p w14:paraId="6686A32D" w14:textId="747EDC0F" w:rsidR="008423E4" w:rsidRDefault="00FA5BFA" w:rsidP="008A500C">
            <w:pPr>
              <w:pStyle w:val="Header"/>
              <w:tabs>
                <w:tab w:val="clear" w:pos="4320"/>
                <w:tab w:val="clear" w:pos="8640"/>
              </w:tabs>
              <w:jc w:val="both"/>
            </w:pPr>
            <w:r>
              <w:t xml:space="preserve">On passage, or, if </w:t>
            </w:r>
            <w:r>
              <w:t>the bill does not receive the necessary vote, the 91st day after the last day of the legislative session.</w:t>
            </w:r>
          </w:p>
          <w:p w14:paraId="41CD1EFD" w14:textId="689D4D91" w:rsidR="006B5D04" w:rsidRDefault="006B5D04" w:rsidP="008A500C">
            <w:pPr>
              <w:pStyle w:val="Header"/>
              <w:tabs>
                <w:tab w:val="clear" w:pos="4320"/>
                <w:tab w:val="clear" w:pos="8640"/>
              </w:tabs>
              <w:jc w:val="both"/>
            </w:pPr>
          </w:p>
          <w:p w14:paraId="75B59E4C" w14:textId="77777777" w:rsidR="006B5D04" w:rsidRDefault="006B5D04" w:rsidP="008A500C">
            <w:pPr>
              <w:pStyle w:val="Header"/>
              <w:tabs>
                <w:tab w:val="clear" w:pos="4320"/>
                <w:tab w:val="clear" w:pos="8640"/>
              </w:tabs>
              <w:jc w:val="both"/>
            </w:pPr>
          </w:p>
          <w:p w14:paraId="7E4D34B8" w14:textId="5301C616" w:rsidR="006B5D04" w:rsidRDefault="006B5D04" w:rsidP="008A500C">
            <w:pPr>
              <w:pStyle w:val="Header"/>
              <w:tabs>
                <w:tab w:val="clear" w:pos="4320"/>
                <w:tab w:val="clear" w:pos="8640"/>
              </w:tabs>
              <w:jc w:val="both"/>
            </w:pPr>
          </w:p>
          <w:p w14:paraId="061923CB" w14:textId="2AC283C5" w:rsidR="006B5D04" w:rsidRDefault="00FA5BFA" w:rsidP="008A500C">
            <w:pPr>
              <w:pStyle w:val="Header"/>
              <w:tabs>
                <w:tab w:val="clear" w:pos="4320"/>
                <w:tab w:val="clear" w:pos="8640"/>
              </w:tabs>
              <w:jc w:val="both"/>
            </w:pPr>
            <w:r>
              <w:t>ATTACHMENTS</w:t>
            </w:r>
          </w:p>
          <w:p w14:paraId="5576C2B5" w14:textId="401443BB" w:rsidR="008423E4" w:rsidRPr="00233FDB" w:rsidRDefault="008423E4" w:rsidP="008A500C">
            <w:pPr>
              <w:pStyle w:val="Header"/>
              <w:tabs>
                <w:tab w:val="clear" w:pos="4320"/>
                <w:tab w:val="clear" w:pos="8640"/>
              </w:tabs>
              <w:jc w:val="both"/>
              <w:rPr>
                <w:b/>
              </w:rPr>
            </w:pPr>
          </w:p>
        </w:tc>
      </w:tr>
      <w:tr w:rsidR="00D11AD7" w14:paraId="2E899580" w14:textId="77777777" w:rsidTr="00345119">
        <w:tc>
          <w:tcPr>
            <w:tcW w:w="9576" w:type="dxa"/>
          </w:tcPr>
          <w:p w14:paraId="556C15B5" w14:textId="69B650FE" w:rsidR="007744CD" w:rsidRPr="00D050A5" w:rsidRDefault="007744CD" w:rsidP="00D050A5">
            <w:pPr>
              <w:jc w:val="both"/>
              <w:rPr>
                <w:b/>
                <w:u w:val="single"/>
              </w:rPr>
            </w:pPr>
          </w:p>
        </w:tc>
      </w:tr>
      <w:tr w:rsidR="00D11AD7" w14:paraId="200EA4CA" w14:textId="77777777" w:rsidTr="00345119">
        <w:tc>
          <w:tcPr>
            <w:tcW w:w="9576" w:type="dxa"/>
          </w:tcPr>
          <w:p w14:paraId="5C5410A0" w14:textId="77777777" w:rsidR="00D050A5" w:rsidRPr="009C1E9A" w:rsidRDefault="00D050A5" w:rsidP="008A500C">
            <w:pPr>
              <w:rPr>
                <w:b/>
                <w:u w:val="single"/>
              </w:rPr>
            </w:pPr>
          </w:p>
        </w:tc>
      </w:tr>
      <w:tr w:rsidR="00D11AD7" w14:paraId="6A63D9CD" w14:textId="77777777" w:rsidTr="00345119">
        <w:tc>
          <w:tcPr>
            <w:tcW w:w="9576" w:type="dxa"/>
          </w:tcPr>
          <w:p w14:paraId="02B4BA83" w14:textId="77777777" w:rsidR="00D050A5" w:rsidRPr="00D050A5" w:rsidRDefault="00D050A5" w:rsidP="00D050A5">
            <w:pPr>
              <w:spacing w:line="480" w:lineRule="auto"/>
              <w:jc w:val="both"/>
            </w:pPr>
          </w:p>
        </w:tc>
      </w:tr>
    </w:tbl>
    <w:p w14:paraId="6F88D8A1" w14:textId="77777777" w:rsidR="004108C3" w:rsidRPr="008423E4" w:rsidRDefault="004108C3" w:rsidP="008A500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C741" w14:textId="77777777" w:rsidR="00000000" w:rsidRDefault="00FA5BFA">
      <w:r>
        <w:separator/>
      </w:r>
    </w:p>
  </w:endnote>
  <w:endnote w:type="continuationSeparator" w:id="0">
    <w:p w14:paraId="109E7CD8" w14:textId="77777777" w:rsidR="00000000" w:rsidRDefault="00FA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DBA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11AD7" w14:paraId="05EFFAEF" w14:textId="77777777" w:rsidTr="009C1E9A">
      <w:trPr>
        <w:cantSplit/>
      </w:trPr>
      <w:tc>
        <w:tcPr>
          <w:tcW w:w="0" w:type="pct"/>
        </w:tcPr>
        <w:p w14:paraId="34436C9F" w14:textId="77777777" w:rsidR="00137D90" w:rsidRDefault="00137D90" w:rsidP="009C1E9A">
          <w:pPr>
            <w:pStyle w:val="Footer"/>
            <w:tabs>
              <w:tab w:val="clear" w:pos="8640"/>
              <w:tab w:val="right" w:pos="9360"/>
            </w:tabs>
          </w:pPr>
        </w:p>
      </w:tc>
      <w:tc>
        <w:tcPr>
          <w:tcW w:w="2395" w:type="pct"/>
        </w:tcPr>
        <w:p w14:paraId="19AAE02A" w14:textId="77777777" w:rsidR="00137D90" w:rsidRDefault="00137D90" w:rsidP="009C1E9A">
          <w:pPr>
            <w:pStyle w:val="Footer"/>
            <w:tabs>
              <w:tab w:val="clear" w:pos="8640"/>
              <w:tab w:val="right" w:pos="9360"/>
            </w:tabs>
          </w:pPr>
        </w:p>
        <w:p w14:paraId="4B665AE9" w14:textId="77777777" w:rsidR="001A4310" w:rsidRDefault="001A4310" w:rsidP="009C1E9A">
          <w:pPr>
            <w:pStyle w:val="Footer"/>
            <w:tabs>
              <w:tab w:val="clear" w:pos="8640"/>
              <w:tab w:val="right" w:pos="9360"/>
            </w:tabs>
          </w:pPr>
        </w:p>
        <w:p w14:paraId="30BA8A91" w14:textId="77777777" w:rsidR="00137D90" w:rsidRDefault="00137D90" w:rsidP="009C1E9A">
          <w:pPr>
            <w:pStyle w:val="Footer"/>
            <w:tabs>
              <w:tab w:val="clear" w:pos="8640"/>
              <w:tab w:val="right" w:pos="9360"/>
            </w:tabs>
          </w:pPr>
        </w:p>
      </w:tc>
      <w:tc>
        <w:tcPr>
          <w:tcW w:w="2453" w:type="pct"/>
        </w:tcPr>
        <w:p w14:paraId="7F62A20E" w14:textId="77777777" w:rsidR="00137D90" w:rsidRDefault="00137D90" w:rsidP="009C1E9A">
          <w:pPr>
            <w:pStyle w:val="Footer"/>
            <w:tabs>
              <w:tab w:val="clear" w:pos="8640"/>
              <w:tab w:val="right" w:pos="9360"/>
            </w:tabs>
            <w:jc w:val="right"/>
          </w:pPr>
        </w:p>
      </w:tc>
    </w:tr>
    <w:tr w:rsidR="00D11AD7" w14:paraId="29BED3F4" w14:textId="77777777" w:rsidTr="009C1E9A">
      <w:trPr>
        <w:cantSplit/>
      </w:trPr>
      <w:tc>
        <w:tcPr>
          <w:tcW w:w="0" w:type="pct"/>
        </w:tcPr>
        <w:p w14:paraId="627A6270" w14:textId="77777777" w:rsidR="00EC379B" w:rsidRDefault="00EC379B" w:rsidP="009C1E9A">
          <w:pPr>
            <w:pStyle w:val="Footer"/>
            <w:tabs>
              <w:tab w:val="clear" w:pos="8640"/>
              <w:tab w:val="right" w:pos="9360"/>
            </w:tabs>
          </w:pPr>
        </w:p>
      </w:tc>
      <w:tc>
        <w:tcPr>
          <w:tcW w:w="2395" w:type="pct"/>
        </w:tcPr>
        <w:p w14:paraId="0C1F44B2" w14:textId="4E69BA45" w:rsidR="00EC379B" w:rsidRPr="009C1E9A" w:rsidRDefault="00FA5BFA" w:rsidP="009C1E9A">
          <w:pPr>
            <w:pStyle w:val="Footer"/>
            <w:tabs>
              <w:tab w:val="clear" w:pos="8640"/>
              <w:tab w:val="right" w:pos="9360"/>
            </w:tabs>
            <w:rPr>
              <w:rFonts w:ascii="Shruti" w:hAnsi="Shruti"/>
              <w:sz w:val="22"/>
            </w:rPr>
          </w:pPr>
          <w:r>
            <w:rPr>
              <w:rFonts w:ascii="Shruti" w:hAnsi="Shruti"/>
              <w:sz w:val="22"/>
            </w:rPr>
            <w:t>87S3 0999</w:t>
          </w:r>
        </w:p>
      </w:tc>
      <w:tc>
        <w:tcPr>
          <w:tcW w:w="2453" w:type="pct"/>
        </w:tcPr>
        <w:p w14:paraId="269B2A9F" w14:textId="40FBFD81" w:rsidR="00EC379B" w:rsidRDefault="00FA5BFA" w:rsidP="009C1E9A">
          <w:pPr>
            <w:pStyle w:val="Footer"/>
            <w:tabs>
              <w:tab w:val="clear" w:pos="8640"/>
              <w:tab w:val="right" w:pos="9360"/>
            </w:tabs>
            <w:jc w:val="right"/>
          </w:pPr>
          <w:r>
            <w:fldChar w:fldCharType="begin"/>
          </w:r>
          <w:r>
            <w:instrText xml:space="preserve"> DOCPROPERTY  OTID  \* MERGEFORMAT </w:instrText>
          </w:r>
          <w:r>
            <w:fldChar w:fldCharType="separate"/>
          </w:r>
          <w:r w:rsidR="007A292A">
            <w:t>21.282.108</w:t>
          </w:r>
          <w:r>
            <w:fldChar w:fldCharType="end"/>
          </w:r>
        </w:p>
      </w:tc>
    </w:tr>
    <w:tr w:rsidR="00D11AD7" w14:paraId="545A6E19" w14:textId="77777777" w:rsidTr="009C1E9A">
      <w:trPr>
        <w:cantSplit/>
      </w:trPr>
      <w:tc>
        <w:tcPr>
          <w:tcW w:w="0" w:type="pct"/>
        </w:tcPr>
        <w:p w14:paraId="18D60857" w14:textId="77777777" w:rsidR="00EC379B" w:rsidRDefault="00EC379B" w:rsidP="009C1E9A">
          <w:pPr>
            <w:pStyle w:val="Footer"/>
            <w:tabs>
              <w:tab w:val="clear" w:pos="4320"/>
              <w:tab w:val="clear" w:pos="8640"/>
              <w:tab w:val="left" w:pos="2865"/>
            </w:tabs>
          </w:pPr>
        </w:p>
      </w:tc>
      <w:tc>
        <w:tcPr>
          <w:tcW w:w="2395" w:type="pct"/>
        </w:tcPr>
        <w:p w14:paraId="660ABD22" w14:textId="4D981DE8"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5069ECA" w14:textId="77777777" w:rsidR="00EC379B" w:rsidRDefault="00EC379B" w:rsidP="006D504F">
          <w:pPr>
            <w:pStyle w:val="Footer"/>
            <w:rPr>
              <w:rStyle w:val="PageNumber"/>
            </w:rPr>
          </w:pPr>
        </w:p>
        <w:p w14:paraId="2A067244" w14:textId="77777777" w:rsidR="00EC379B" w:rsidRDefault="00EC379B" w:rsidP="009C1E9A">
          <w:pPr>
            <w:pStyle w:val="Footer"/>
            <w:tabs>
              <w:tab w:val="clear" w:pos="8640"/>
              <w:tab w:val="right" w:pos="9360"/>
            </w:tabs>
            <w:jc w:val="right"/>
          </w:pPr>
        </w:p>
      </w:tc>
    </w:tr>
    <w:tr w:rsidR="00D11AD7" w14:paraId="1DEC28E1" w14:textId="77777777" w:rsidTr="009C1E9A">
      <w:trPr>
        <w:cantSplit/>
        <w:trHeight w:val="323"/>
      </w:trPr>
      <w:tc>
        <w:tcPr>
          <w:tcW w:w="0" w:type="pct"/>
          <w:gridSpan w:val="3"/>
        </w:tcPr>
        <w:p w14:paraId="2C3E954B" w14:textId="148088D8" w:rsidR="00EC379B" w:rsidRDefault="00FA5B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5130">
            <w:rPr>
              <w:rStyle w:val="PageNumber"/>
              <w:noProof/>
            </w:rPr>
            <w:t>3</w:t>
          </w:r>
          <w:r>
            <w:rPr>
              <w:rStyle w:val="PageNumber"/>
            </w:rPr>
            <w:fldChar w:fldCharType="end"/>
          </w:r>
        </w:p>
        <w:p w14:paraId="77F21A69" w14:textId="77777777" w:rsidR="00EC379B" w:rsidRDefault="00EC379B" w:rsidP="009C1E9A">
          <w:pPr>
            <w:pStyle w:val="Footer"/>
            <w:tabs>
              <w:tab w:val="clear" w:pos="8640"/>
              <w:tab w:val="right" w:pos="9360"/>
            </w:tabs>
            <w:jc w:val="center"/>
          </w:pPr>
        </w:p>
      </w:tc>
    </w:tr>
  </w:tbl>
  <w:p w14:paraId="07E9079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D3F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172C" w14:textId="77777777" w:rsidR="00000000" w:rsidRDefault="00FA5BFA">
      <w:r>
        <w:separator/>
      </w:r>
    </w:p>
  </w:footnote>
  <w:footnote w:type="continuationSeparator" w:id="0">
    <w:p w14:paraId="196BEA40" w14:textId="77777777" w:rsidR="00000000" w:rsidRDefault="00FA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465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480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05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0F0A"/>
    <w:multiLevelType w:val="hybridMultilevel"/>
    <w:tmpl w:val="CA409B58"/>
    <w:lvl w:ilvl="0" w:tplc="F0129972">
      <w:start w:val="1"/>
      <w:numFmt w:val="bullet"/>
      <w:lvlText w:val=""/>
      <w:lvlJc w:val="left"/>
      <w:pPr>
        <w:ind w:left="720" w:hanging="360"/>
      </w:pPr>
      <w:rPr>
        <w:rFonts w:ascii="Symbol" w:hAnsi="Symbol" w:hint="default"/>
      </w:rPr>
    </w:lvl>
    <w:lvl w:ilvl="1" w:tplc="12629690">
      <w:start w:val="1"/>
      <w:numFmt w:val="bullet"/>
      <w:lvlText w:val="o"/>
      <w:lvlJc w:val="left"/>
      <w:pPr>
        <w:ind w:left="1440" w:hanging="360"/>
      </w:pPr>
      <w:rPr>
        <w:rFonts w:ascii="Courier New" w:hAnsi="Courier New" w:cs="Courier New" w:hint="default"/>
      </w:rPr>
    </w:lvl>
    <w:lvl w:ilvl="2" w:tplc="7EEC9FB6">
      <w:start w:val="1"/>
      <w:numFmt w:val="bullet"/>
      <w:lvlText w:val=""/>
      <w:lvlJc w:val="left"/>
      <w:pPr>
        <w:ind w:left="2160" w:hanging="360"/>
      </w:pPr>
      <w:rPr>
        <w:rFonts w:ascii="Wingdings" w:hAnsi="Wingdings" w:hint="default"/>
      </w:rPr>
    </w:lvl>
    <w:lvl w:ilvl="3" w:tplc="B3F2D252" w:tentative="1">
      <w:start w:val="1"/>
      <w:numFmt w:val="bullet"/>
      <w:lvlText w:val=""/>
      <w:lvlJc w:val="left"/>
      <w:pPr>
        <w:ind w:left="2880" w:hanging="360"/>
      </w:pPr>
      <w:rPr>
        <w:rFonts w:ascii="Symbol" w:hAnsi="Symbol" w:hint="default"/>
      </w:rPr>
    </w:lvl>
    <w:lvl w:ilvl="4" w:tplc="25045418" w:tentative="1">
      <w:start w:val="1"/>
      <w:numFmt w:val="bullet"/>
      <w:lvlText w:val="o"/>
      <w:lvlJc w:val="left"/>
      <w:pPr>
        <w:ind w:left="3600" w:hanging="360"/>
      </w:pPr>
      <w:rPr>
        <w:rFonts w:ascii="Courier New" w:hAnsi="Courier New" w:cs="Courier New" w:hint="default"/>
      </w:rPr>
    </w:lvl>
    <w:lvl w:ilvl="5" w:tplc="7292D266" w:tentative="1">
      <w:start w:val="1"/>
      <w:numFmt w:val="bullet"/>
      <w:lvlText w:val=""/>
      <w:lvlJc w:val="left"/>
      <w:pPr>
        <w:ind w:left="4320" w:hanging="360"/>
      </w:pPr>
      <w:rPr>
        <w:rFonts w:ascii="Wingdings" w:hAnsi="Wingdings" w:hint="default"/>
      </w:rPr>
    </w:lvl>
    <w:lvl w:ilvl="6" w:tplc="2FF2CE16" w:tentative="1">
      <w:start w:val="1"/>
      <w:numFmt w:val="bullet"/>
      <w:lvlText w:val=""/>
      <w:lvlJc w:val="left"/>
      <w:pPr>
        <w:ind w:left="5040" w:hanging="360"/>
      </w:pPr>
      <w:rPr>
        <w:rFonts w:ascii="Symbol" w:hAnsi="Symbol" w:hint="default"/>
      </w:rPr>
    </w:lvl>
    <w:lvl w:ilvl="7" w:tplc="A32A2A36" w:tentative="1">
      <w:start w:val="1"/>
      <w:numFmt w:val="bullet"/>
      <w:lvlText w:val="o"/>
      <w:lvlJc w:val="left"/>
      <w:pPr>
        <w:ind w:left="5760" w:hanging="360"/>
      </w:pPr>
      <w:rPr>
        <w:rFonts w:ascii="Courier New" w:hAnsi="Courier New" w:cs="Courier New" w:hint="default"/>
      </w:rPr>
    </w:lvl>
    <w:lvl w:ilvl="8" w:tplc="B336A22C" w:tentative="1">
      <w:start w:val="1"/>
      <w:numFmt w:val="bullet"/>
      <w:lvlText w:val=""/>
      <w:lvlJc w:val="left"/>
      <w:pPr>
        <w:ind w:left="6480" w:hanging="360"/>
      </w:pPr>
      <w:rPr>
        <w:rFonts w:ascii="Wingdings" w:hAnsi="Wingdings" w:hint="default"/>
      </w:rPr>
    </w:lvl>
  </w:abstractNum>
  <w:abstractNum w:abstractNumId="1" w15:restartNumberingAfterBreak="0">
    <w:nsid w:val="23AF23DA"/>
    <w:multiLevelType w:val="hybridMultilevel"/>
    <w:tmpl w:val="509264C8"/>
    <w:lvl w:ilvl="0" w:tplc="75A0184A">
      <w:start w:val="1"/>
      <w:numFmt w:val="bullet"/>
      <w:lvlText w:val=""/>
      <w:lvlJc w:val="left"/>
      <w:pPr>
        <w:tabs>
          <w:tab w:val="num" w:pos="720"/>
        </w:tabs>
        <w:ind w:left="720" w:hanging="360"/>
      </w:pPr>
      <w:rPr>
        <w:rFonts w:ascii="Symbol" w:hAnsi="Symbol" w:hint="default"/>
      </w:rPr>
    </w:lvl>
    <w:lvl w:ilvl="1" w:tplc="535A0B42">
      <w:start w:val="1"/>
      <w:numFmt w:val="bullet"/>
      <w:lvlText w:val="o"/>
      <w:lvlJc w:val="left"/>
      <w:pPr>
        <w:ind w:left="1440" w:hanging="360"/>
      </w:pPr>
      <w:rPr>
        <w:rFonts w:ascii="Courier New" w:hAnsi="Courier New" w:cs="Courier New" w:hint="default"/>
      </w:rPr>
    </w:lvl>
    <w:lvl w:ilvl="2" w:tplc="2F6A6200">
      <w:start w:val="1"/>
      <w:numFmt w:val="bullet"/>
      <w:lvlText w:val=""/>
      <w:lvlJc w:val="left"/>
      <w:pPr>
        <w:ind w:left="2160" w:hanging="360"/>
      </w:pPr>
      <w:rPr>
        <w:rFonts w:ascii="Wingdings" w:hAnsi="Wingdings" w:hint="default"/>
      </w:rPr>
    </w:lvl>
    <w:lvl w:ilvl="3" w:tplc="0B121072" w:tentative="1">
      <w:start w:val="1"/>
      <w:numFmt w:val="bullet"/>
      <w:lvlText w:val=""/>
      <w:lvlJc w:val="left"/>
      <w:pPr>
        <w:ind w:left="2880" w:hanging="360"/>
      </w:pPr>
      <w:rPr>
        <w:rFonts w:ascii="Symbol" w:hAnsi="Symbol" w:hint="default"/>
      </w:rPr>
    </w:lvl>
    <w:lvl w:ilvl="4" w:tplc="4C04BA0C" w:tentative="1">
      <w:start w:val="1"/>
      <w:numFmt w:val="bullet"/>
      <w:lvlText w:val="o"/>
      <w:lvlJc w:val="left"/>
      <w:pPr>
        <w:ind w:left="3600" w:hanging="360"/>
      </w:pPr>
      <w:rPr>
        <w:rFonts w:ascii="Courier New" w:hAnsi="Courier New" w:cs="Courier New" w:hint="default"/>
      </w:rPr>
    </w:lvl>
    <w:lvl w:ilvl="5" w:tplc="FD6A657C" w:tentative="1">
      <w:start w:val="1"/>
      <w:numFmt w:val="bullet"/>
      <w:lvlText w:val=""/>
      <w:lvlJc w:val="left"/>
      <w:pPr>
        <w:ind w:left="4320" w:hanging="360"/>
      </w:pPr>
      <w:rPr>
        <w:rFonts w:ascii="Wingdings" w:hAnsi="Wingdings" w:hint="default"/>
      </w:rPr>
    </w:lvl>
    <w:lvl w:ilvl="6" w:tplc="A9CA470C" w:tentative="1">
      <w:start w:val="1"/>
      <w:numFmt w:val="bullet"/>
      <w:lvlText w:val=""/>
      <w:lvlJc w:val="left"/>
      <w:pPr>
        <w:ind w:left="5040" w:hanging="360"/>
      </w:pPr>
      <w:rPr>
        <w:rFonts w:ascii="Symbol" w:hAnsi="Symbol" w:hint="default"/>
      </w:rPr>
    </w:lvl>
    <w:lvl w:ilvl="7" w:tplc="1D5234FE" w:tentative="1">
      <w:start w:val="1"/>
      <w:numFmt w:val="bullet"/>
      <w:lvlText w:val="o"/>
      <w:lvlJc w:val="left"/>
      <w:pPr>
        <w:ind w:left="5760" w:hanging="360"/>
      </w:pPr>
      <w:rPr>
        <w:rFonts w:ascii="Courier New" w:hAnsi="Courier New" w:cs="Courier New" w:hint="default"/>
      </w:rPr>
    </w:lvl>
    <w:lvl w:ilvl="8" w:tplc="3D4CDB26" w:tentative="1">
      <w:start w:val="1"/>
      <w:numFmt w:val="bullet"/>
      <w:lvlText w:val=""/>
      <w:lvlJc w:val="left"/>
      <w:pPr>
        <w:ind w:left="6480" w:hanging="360"/>
      </w:pPr>
      <w:rPr>
        <w:rFonts w:ascii="Wingdings" w:hAnsi="Wingdings" w:hint="default"/>
      </w:rPr>
    </w:lvl>
  </w:abstractNum>
  <w:abstractNum w:abstractNumId="2" w15:restartNumberingAfterBreak="0">
    <w:nsid w:val="4C923A66"/>
    <w:multiLevelType w:val="hybridMultilevel"/>
    <w:tmpl w:val="1B841A4A"/>
    <w:lvl w:ilvl="0" w:tplc="602A8640">
      <w:start w:val="1"/>
      <w:numFmt w:val="bullet"/>
      <w:lvlText w:val=""/>
      <w:lvlJc w:val="left"/>
      <w:pPr>
        <w:tabs>
          <w:tab w:val="num" w:pos="720"/>
        </w:tabs>
        <w:ind w:left="720" w:hanging="360"/>
      </w:pPr>
      <w:rPr>
        <w:rFonts w:ascii="Symbol" w:hAnsi="Symbol" w:hint="default"/>
      </w:rPr>
    </w:lvl>
    <w:lvl w:ilvl="1" w:tplc="A7167834">
      <w:start w:val="1"/>
      <w:numFmt w:val="bullet"/>
      <w:lvlText w:val="o"/>
      <w:lvlJc w:val="left"/>
      <w:pPr>
        <w:ind w:left="1440" w:hanging="360"/>
      </w:pPr>
      <w:rPr>
        <w:rFonts w:ascii="Courier New" w:hAnsi="Courier New" w:cs="Courier New" w:hint="default"/>
      </w:rPr>
    </w:lvl>
    <w:lvl w:ilvl="2" w:tplc="E00E25BC">
      <w:start w:val="1"/>
      <w:numFmt w:val="bullet"/>
      <w:lvlText w:val=""/>
      <w:lvlJc w:val="left"/>
      <w:pPr>
        <w:ind w:left="2160" w:hanging="360"/>
      </w:pPr>
      <w:rPr>
        <w:rFonts w:ascii="Wingdings" w:hAnsi="Wingdings" w:hint="default"/>
      </w:rPr>
    </w:lvl>
    <w:lvl w:ilvl="3" w:tplc="E042CC3A" w:tentative="1">
      <w:start w:val="1"/>
      <w:numFmt w:val="bullet"/>
      <w:lvlText w:val=""/>
      <w:lvlJc w:val="left"/>
      <w:pPr>
        <w:ind w:left="2880" w:hanging="360"/>
      </w:pPr>
      <w:rPr>
        <w:rFonts w:ascii="Symbol" w:hAnsi="Symbol" w:hint="default"/>
      </w:rPr>
    </w:lvl>
    <w:lvl w:ilvl="4" w:tplc="651A01D8" w:tentative="1">
      <w:start w:val="1"/>
      <w:numFmt w:val="bullet"/>
      <w:lvlText w:val="o"/>
      <w:lvlJc w:val="left"/>
      <w:pPr>
        <w:ind w:left="3600" w:hanging="360"/>
      </w:pPr>
      <w:rPr>
        <w:rFonts w:ascii="Courier New" w:hAnsi="Courier New" w:cs="Courier New" w:hint="default"/>
      </w:rPr>
    </w:lvl>
    <w:lvl w:ilvl="5" w:tplc="F65E14E0" w:tentative="1">
      <w:start w:val="1"/>
      <w:numFmt w:val="bullet"/>
      <w:lvlText w:val=""/>
      <w:lvlJc w:val="left"/>
      <w:pPr>
        <w:ind w:left="4320" w:hanging="360"/>
      </w:pPr>
      <w:rPr>
        <w:rFonts w:ascii="Wingdings" w:hAnsi="Wingdings" w:hint="default"/>
      </w:rPr>
    </w:lvl>
    <w:lvl w:ilvl="6" w:tplc="1B1081CA" w:tentative="1">
      <w:start w:val="1"/>
      <w:numFmt w:val="bullet"/>
      <w:lvlText w:val=""/>
      <w:lvlJc w:val="left"/>
      <w:pPr>
        <w:ind w:left="5040" w:hanging="360"/>
      </w:pPr>
      <w:rPr>
        <w:rFonts w:ascii="Symbol" w:hAnsi="Symbol" w:hint="default"/>
      </w:rPr>
    </w:lvl>
    <w:lvl w:ilvl="7" w:tplc="A43E66A8" w:tentative="1">
      <w:start w:val="1"/>
      <w:numFmt w:val="bullet"/>
      <w:lvlText w:val="o"/>
      <w:lvlJc w:val="left"/>
      <w:pPr>
        <w:ind w:left="5760" w:hanging="360"/>
      </w:pPr>
      <w:rPr>
        <w:rFonts w:ascii="Courier New" w:hAnsi="Courier New" w:cs="Courier New" w:hint="default"/>
      </w:rPr>
    </w:lvl>
    <w:lvl w:ilvl="8" w:tplc="ADCE34AE" w:tentative="1">
      <w:start w:val="1"/>
      <w:numFmt w:val="bullet"/>
      <w:lvlText w:val=""/>
      <w:lvlJc w:val="left"/>
      <w:pPr>
        <w:ind w:left="6480" w:hanging="360"/>
      </w:pPr>
      <w:rPr>
        <w:rFonts w:ascii="Wingdings" w:hAnsi="Wingdings" w:hint="default"/>
      </w:rPr>
    </w:lvl>
  </w:abstractNum>
  <w:abstractNum w:abstractNumId="3" w15:restartNumberingAfterBreak="0">
    <w:nsid w:val="51961B36"/>
    <w:multiLevelType w:val="hybridMultilevel"/>
    <w:tmpl w:val="4F725160"/>
    <w:lvl w:ilvl="0" w:tplc="07106B46">
      <w:start w:val="1"/>
      <w:numFmt w:val="bullet"/>
      <w:lvlText w:val=""/>
      <w:lvlJc w:val="left"/>
      <w:pPr>
        <w:tabs>
          <w:tab w:val="num" w:pos="720"/>
        </w:tabs>
        <w:ind w:left="720" w:hanging="360"/>
      </w:pPr>
      <w:rPr>
        <w:rFonts w:ascii="Symbol" w:hAnsi="Symbol" w:hint="default"/>
      </w:rPr>
    </w:lvl>
    <w:lvl w:ilvl="1" w:tplc="D55255FC" w:tentative="1">
      <w:start w:val="1"/>
      <w:numFmt w:val="bullet"/>
      <w:lvlText w:val="o"/>
      <w:lvlJc w:val="left"/>
      <w:pPr>
        <w:ind w:left="1440" w:hanging="360"/>
      </w:pPr>
      <w:rPr>
        <w:rFonts w:ascii="Courier New" w:hAnsi="Courier New" w:cs="Courier New" w:hint="default"/>
      </w:rPr>
    </w:lvl>
    <w:lvl w:ilvl="2" w:tplc="FCC48164" w:tentative="1">
      <w:start w:val="1"/>
      <w:numFmt w:val="bullet"/>
      <w:lvlText w:val=""/>
      <w:lvlJc w:val="left"/>
      <w:pPr>
        <w:ind w:left="2160" w:hanging="360"/>
      </w:pPr>
      <w:rPr>
        <w:rFonts w:ascii="Wingdings" w:hAnsi="Wingdings" w:hint="default"/>
      </w:rPr>
    </w:lvl>
    <w:lvl w:ilvl="3" w:tplc="4B403C5A" w:tentative="1">
      <w:start w:val="1"/>
      <w:numFmt w:val="bullet"/>
      <w:lvlText w:val=""/>
      <w:lvlJc w:val="left"/>
      <w:pPr>
        <w:ind w:left="2880" w:hanging="360"/>
      </w:pPr>
      <w:rPr>
        <w:rFonts w:ascii="Symbol" w:hAnsi="Symbol" w:hint="default"/>
      </w:rPr>
    </w:lvl>
    <w:lvl w:ilvl="4" w:tplc="D22C7F6C" w:tentative="1">
      <w:start w:val="1"/>
      <w:numFmt w:val="bullet"/>
      <w:lvlText w:val="o"/>
      <w:lvlJc w:val="left"/>
      <w:pPr>
        <w:ind w:left="3600" w:hanging="360"/>
      </w:pPr>
      <w:rPr>
        <w:rFonts w:ascii="Courier New" w:hAnsi="Courier New" w:cs="Courier New" w:hint="default"/>
      </w:rPr>
    </w:lvl>
    <w:lvl w:ilvl="5" w:tplc="BF468A84" w:tentative="1">
      <w:start w:val="1"/>
      <w:numFmt w:val="bullet"/>
      <w:lvlText w:val=""/>
      <w:lvlJc w:val="left"/>
      <w:pPr>
        <w:ind w:left="4320" w:hanging="360"/>
      </w:pPr>
      <w:rPr>
        <w:rFonts w:ascii="Wingdings" w:hAnsi="Wingdings" w:hint="default"/>
      </w:rPr>
    </w:lvl>
    <w:lvl w:ilvl="6" w:tplc="5DC82F34" w:tentative="1">
      <w:start w:val="1"/>
      <w:numFmt w:val="bullet"/>
      <w:lvlText w:val=""/>
      <w:lvlJc w:val="left"/>
      <w:pPr>
        <w:ind w:left="5040" w:hanging="360"/>
      </w:pPr>
      <w:rPr>
        <w:rFonts w:ascii="Symbol" w:hAnsi="Symbol" w:hint="default"/>
      </w:rPr>
    </w:lvl>
    <w:lvl w:ilvl="7" w:tplc="62BE889C" w:tentative="1">
      <w:start w:val="1"/>
      <w:numFmt w:val="bullet"/>
      <w:lvlText w:val="o"/>
      <w:lvlJc w:val="left"/>
      <w:pPr>
        <w:ind w:left="5760" w:hanging="360"/>
      </w:pPr>
      <w:rPr>
        <w:rFonts w:ascii="Courier New" w:hAnsi="Courier New" w:cs="Courier New" w:hint="default"/>
      </w:rPr>
    </w:lvl>
    <w:lvl w:ilvl="8" w:tplc="30C8F8E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8"/>
    <w:rsid w:val="00000A70"/>
    <w:rsid w:val="00002912"/>
    <w:rsid w:val="000032B8"/>
    <w:rsid w:val="00003B06"/>
    <w:rsid w:val="000054B9"/>
    <w:rsid w:val="00007461"/>
    <w:rsid w:val="0001117E"/>
    <w:rsid w:val="0001125F"/>
    <w:rsid w:val="0001338E"/>
    <w:rsid w:val="0001395F"/>
    <w:rsid w:val="00013C34"/>
    <w:rsid w:val="00013D24"/>
    <w:rsid w:val="00014AF0"/>
    <w:rsid w:val="000155D6"/>
    <w:rsid w:val="00015D4E"/>
    <w:rsid w:val="00020C1E"/>
    <w:rsid w:val="00020E9B"/>
    <w:rsid w:val="000236C1"/>
    <w:rsid w:val="000236EC"/>
    <w:rsid w:val="0002413D"/>
    <w:rsid w:val="000249F2"/>
    <w:rsid w:val="00026A60"/>
    <w:rsid w:val="00027E81"/>
    <w:rsid w:val="00030AD8"/>
    <w:rsid w:val="0003107A"/>
    <w:rsid w:val="00031C95"/>
    <w:rsid w:val="000330D4"/>
    <w:rsid w:val="0003572D"/>
    <w:rsid w:val="00035A41"/>
    <w:rsid w:val="00035DB0"/>
    <w:rsid w:val="00037088"/>
    <w:rsid w:val="000400D5"/>
    <w:rsid w:val="00041FAB"/>
    <w:rsid w:val="00043B84"/>
    <w:rsid w:val="0004512B"/>
    <w:rsid w:val="000463F0"/>
    <w:rsid w:val="00046BDA"/>
    <w:rsid w:val="0004762E"/>
    <w:rsid w:val="000532BD"/>
    <w:rsid w:val="00055C12"/>
    <w:rsid w:val="000608B0"/>
    <w:rsid w:val="0006104C"/>
    <w:rsid w:val="00064BF2"/>
    <w:rsid w:val="000667BA"/>
    <w:rsid w:val="000676A7"/>
    <w:rsid w:val="000732BC"/>
    <w:rsid w:val="00073914"/>
    <w:rsid w:val="00074236"/>
    <w:rsid w:val="000746BD"/>
    <w:rsid w:val="00076D7D"/>
    <w:rsid w:val="00080D95"/>
    <w:rsid w:val="00090E6B"/>
    <w:rsid w:val="00091B2C"/>
    <w:rsid w:val="00092ABC"/>
    <w:rsid w:val="00097AAF"/>
    <w:rsid w:val="00097D13"/>
    <w:rsid w:val="000A4893"/>
    <w:rsid w:val="000A54E0"/>
    <w:rsid w:val="000A722F"/>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E4A"/>
    <w:rsid w:val="000E7C14"/>
    <w:rsid w:val="000F094C"/>
    <w:rsid w:val="000F18A2"/>
    <w:rsid w:val="000F2A7F"/>
    <w:rsid w:val="000F3DBD"/>
    <w:rsid w:val="000F5843"/>
    <w:rsid w:val="000F6A06"/>
    <w:rsid w:val="0010154D"/>
    <w:rsid w:val="00102D3F"/>
    <w:rsid w:val="00102EC7"/>
    <w:rsid w:val="0010347D"/>
    <w:rsid w:val="001039FB"/>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3926"/>
    <w:rsid w:val="00156AB2"/>
    <w:rsid w:val="00160402"/>
    <w:rsid w:val="00160571"/>
    <w:rsid w:val="00161E93"/>
    <w:rsid w:val="00162C7A"/>
    <w:rsid w:val="00162DAE"/>
    <w:rsid w:val="001639C5"/>
    <w:rsid w:val="00163E45"/>
    <w:rsid w:val="001664C2"/>
    <w:rsid w:val="0017048F"/>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F04"/>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33A5"/>
    <w:rsid w:val="00224C37"/>
    <w:rsid w:val="00227451"/>
    <w:rsid w:val="002304DF"/>
    <w:rsid w:val="00231639"/>
    <w:rsid w:val="0023341D"/>
    <w:rsid w:val="002338DA"/>
    <w:rsid w:val="00233D66"/>
    <w:rsid w:val="00233FDB"/>
    <w:rsid w:val="00234F58"/>
    <w:rsid w:val="0023507D"/>
    <w:rsid w:val="0024077A"/>
    <w:rsid w:val="00241EC1"/>
    <w:rsid w:val="002431DA"/>
    <w:rsid w:val="0024691D"/>
    <w:rsid w:val="00247D27"/>
    <w:rsid w:val="00250A50"/>
    <w:rsid w:val="00251602"/>
    <w:rsid w:val="00251ED5"/>
    <w:rsid w:val="00255EB6"/>
    <w:rsid w:val="00257429"/>
    <w:rsid w:val="00260C42"/>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6184"/>
    <w:rsid w:val="002D7422"/>
    <w:rsid w:val="002E21B8"/>
    <w:rsid w:val="002E7DF9"/>
    <w:rsid w:val="002F097B"/>
    <w:rsid w:val="002F3111"/>
    <w:rsid w:val="002F4AEC"/>
    <w:rsid w:val="002F795D"/>
    <w:rsid w:val="00300823"/>
    <w:rsid w:val="00300D7F"/>
    <w:rsid w:val="00301638"/>
    <w:rsid w:val="00303B0C"/>
    <w:rsid w:val="0030459C"/>
    <w:rsid w:val="00305DC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A86"/>
    <w:rsid w:val="00370155"/>
    <w:rsid w:val="003712D5"/>
    <w:rsid w:val="00373D30"/>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238"/>
    <w:rsid w:val="003B48E2"/>
    <w:rsid w:val="003B4FA1"/>
    <w:rsid w:val="003B5130"/>
    <w:rsid w:val="003B5BAD"/>
    <w:rsid w:val="003B66B6"/>
    <w:rsid w:val="003B7984"/>
    <w:rsid w:val="003B7AF6"/>
    <w:rsid w:val="003C0411"/>
    <w:rsid w:val="003C1871"/>
    <w:rsid w:val="003C1C55"/>
    <w:rsid w:val="003C25EA"/>
    <w:rsid w:val="003C36FD"/>
    <w:rsid w:val="003C664C"/>
    <w:rsid w:val="003D0B22"/>
    <w:rsid w:val="003D4206"/>
    <w:rsid w:val="003D726D"/>
    <w:rsid w:val="003E0875"/>
    <w:rsid w:val="003E0BB8"/>
    <w:rsid w:val="003E6CB0"/>
    <w:rsid w:val="003F1F5E"/>
    <w:rsid w:val="003F286A"/>
    <w:rsid w:val="003F77F8"/>
    <w:rsid w:val="003F7DBC"/>
    <w:rsid w:val="00400ACD"/>
    <w:rsid w:val="00403B15"/>
    <w:rsid w:val="00403E8A"/>
    <w:rsid w:val="004101E4"/>
    <w:rsid w:val="00410661"/>
    <w:rsid w:val="004108C3"/>
    <w:rsid w:val="00410ACE"/>
    <w:rsid w:val="00410B33"/>
    <w:rsid w:val="004120CC"/>
    <w:rsid w:val="00412ED2"/>
    <w:rsid w:val="00412F0F"/>
    <w:rsid w:val="004134CE"/>
    <w:rsid w:val="004136A8"/>
    <w:rsid w:val="00415139"/>
    <w:rsid w:val="004166BB"/>
    <w:rsid w:val="004174CD"/>
    <w:rsid w:val="004241AA"/>
    <w:rsid w:val="0042422E"/>
    <w:rsid w:val="00427F7D"/>
    <w:rsid w:val="0043190E"/>
    <w:rsid w:val="0043246E"/>
    <w:rsid w:val="004324E9"/>
    <w:rsid w:val="004350F3"/>
    <w:rsid w:val="00436980"/>
    <w:rsid w:val="00441016"/>
    <w:rsid w:val="00441F2F"/>
    <w:rsid w:val="0044228B"/>
    <w:rsid w:val="00447018"/>
    <w:rsid w:val="00450561"/>
    <w:rsid w:val="00450A40"/>
    <w:rsid w:val="00451D7C"/>
    <w:rsid w:val="00452FC3"/>
    <w:rsid w:val="00455936"/>
    <w:rsid w:val="00455ACE"/>
    <w:rsid w:val="0046046E"/>
    <w:rsid w:val="00461B69"/>
    <w:rsid w:val="00462B3D"/>
    <w:rsid w:val="004642BF"/>
    <w:rsid w:val="00471A17"/>
    <w:rsid w:val="00474927"/>
    <w:rsid w:val="00475913"/>
    <w:rsid w:val="00480080"/>
    <w:rsid w:val="004824A7"/>
    <w:rsid w:val="00483AF0"/>
    <w:rsid w:val="00484167"/>
    <w:rsid w:val="00492211"/>
    <w:rsid w:val="00492325"/>
    <w:rsid w:val="00492A6D"/>
    <w:rsid w:val="00493755"/>
    <w:rsid w:val="00494303"/>
    <w:rsid w:val="00494B87"/>
    <w:rsid w:val="0049682B"/>
    <w:rsid w:val="004A03F7"/>
    <w:rsid w:val="004A081C"/>
    <w:rsid w:val="004A123F"/>
    <w:rsid w:val="004A2172"/>
    <w:rsid w:val="004A5632"/>
    <w:rsid w:val="004B0CC8"/>
    <w:rsid w:val="004B138F"/>
    <w:rsid w:val="004B412A"/>
    <w:rsid w:val="004B576C"/>
    <w:rsid w:val="004B772A"/>
    <w:rsid w:val="004C302F"/>
    <w:rsid w:val="004C4609"/>
    <w:rsid w:val="004C4B8A"/>
    <w:rsid w:val="004C52EF"/>
    <w:rsid w:val="004C5F34"/>
    <w:rsid w:val="004C600C"/>
    <w:rsid w:val="004C7888"/>
    <w:rsid w:val="004D0F4D"/>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2BBF"/>
    <w:rsid w:val="00504B64"/>
    <w:rsid w:val="00505121"/>
    <w:rsid w:val="00505C04"/>
    <w:rsid w:val="00505F1B"/>
    <w:rsid w:val="005073E8"/>
    <w:rsid w:val="00510503"/>
    <w:rsid w:val="0051324D"/>
    <w:rsid w:val="00515466"/>
    <w:rsid w:val="005154F7"/>
    <w:rsid w:val="005159DE"/>
    <w:rsid w:val="00516DF1"/>
    <w:rsid w:val="005269CE"/>
    <w:rsid w:val="00526FE0"/>
    <w:rsid w:val="005304B2"/>
    <w:rsid w:val="005336BD"/>
    <w:rsid w:val="00534A49"/>
    <w:rsid w:val="005363BB"/>
    <w:rsid w:val="00537E4D"/>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0BEC"/>
    <w:rsid w:val="005847EF"/>
    <w:rsid w:val="005851E6"/>
    <w:rsid w:val="005878B7"/>
    <w:rsid w:val="00592C9A"/>
    <w:rsid w:val="00593BE5"/>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2B52"/>
    <w:rsid w:val="005D33C4"/>
    <w:rsid w:val="005D3B0C"/>
    <w:rsid w:val="005D4DAE"/>
    <w:rsid w:val="005D767D"/>
    <w:rsid w:val="005D7A30"/>
    <w:rsid w:val="005D7D3B"/>
    <w:rsid w:val="005E1999"/>
    <w:rsid w:val="005E232C"/>
    <w:rsid w:val="005E2B83"/>
    <w:rsid w:val="005E4AEB"/>
    <w:rsid w:val="005E738F"/>
    <w:rsid w:val="005E788B"/>
    <w:rsid w:val="005F02D6"/>
    <w:rsid w:val="005F1519"/>
    <w:rsid w:val="005F3591"/>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D44"/>
    <w:rsid w:val="0065466B"/>
    <w:rsid w:val="00662B77"/>
    <w:rsid w:val="00662D0E"/>
    <w:rsid w:val="00663265"/>
    <w:rsid w:val="0066345F"/>
    <w:rsid w:val="0066485B"/>
    <w:rsid w:val="0067036E"/>
    <w:rsid w:val="006712F8"/>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A00"/>
    <w:rsid w:val="006A6068"/>
    <w:rsid w:val="006B12AE"/>
    <w:rsid w:val="006B16B3"/>
    <w:rsid w:val="006B1918"/>
    <w:rsid w:val="006B233E"/>
    <w:rsid w:val="006B23D8"/>
    <w:rsid w:val="006B28D5"/>
    <w:rsid w:val="006B2A01"/>
    <w:rsid w:val="006B2B8C"/>
    <w:rsid w:val="006B2DEB"/>
    <w:rsid w:val="006B54C5"/>
    <w:rsid w:val="006B5D04"/>
    <w:rsid w:val="006B5E80"/>
    <w:rsid w:val="006B7A2E"/>
    <w:rsid w:val="006C0327"/>
    <w:rsid w:val="006C4709"/>
    <w:rsid w:val="006D3005"/>
    <w:rsid w:val="006D3C98"/>
    <w:rsid w:val="006D504F"/>
    <w:rsid w:val="006E0CAC"/>
    <w:rsid w:val="006E1931"/>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2F56"/>
    <w:rsid w:val="00735B9D"/>
    <w:rsid w:val="007365A5"/>
    <w:rsid w:val="00736FB0"/>
    <w:rsid w:val="007404BC"/>
    <w:rsid w:val="00740D13"/>
    <w:rsid w:val="00740F5F"/>
    <w:rsid w:val="00742794"/>
    <w:rsid w:val="00743C4C"/>
    <w:rsid w:val="007445B7"/>
    <w:rsid w:val="00744920"/>
    <w:rsid w:val="007509BE"/>
    <w:rsid w:val="0075287B"/>
    <w:rsid w:val="00755C7B"/>
    <w:rsid w:val="0076172E"/>
    <w:rsid w:val="007637A4"/>
    <w:rsid w:val="00764786"/>
    <w:rsid w:val="00766E12"/>
    <w:rsid w:val="0077098E"/>
    <w:rsid w:val="00771287"/>
    <w:rsid w:val="0077149E"/>
    <w:rsid w:val="007744CD"/>
    <w:rsid w:val="00777518"/>
    <w:rsid w:val="0077779E"/>
    <w:rsid w:val="00780FB6"/>
    <w:rsid w:val="00783AB7"/>
    <w:rsid w:val="0078552A"/>
    <w:rsid w:val="00785729"/>
    <w:rsid w:val="00786058"/>
    <w:rsid w:val="0078675D"/>
    <w:rsid w:val="00786A5C"/>
    <w:rsid w:val="0079487D"/>
    <w:rsid w:val="00794EBA"/>
    <w:rsid w:val="007966D4"/>
    <w:rsid w:val="00796A0A"/>
    <w:rsid w:val="0079792C"/>
    <w:rsid w:val="007A0989"/>
    <w:rsid w:val="007A292A"/>
    <w:rsid w:val="007A331F"/>
    <w:rsid w:val="007A3844"/>
    <w:rsid w:val="007A4381"/>
    <w:rsid w:val="007A5466"/>
    <w:rsid w:val="007A7EC1"/>
    <w:rsid w:val="007B3C12"/>
    <w:rsid w:val="007B4FCA"/>
    <w:rsid w:val="007B7B85"/>
    <w:rsid w:val="007C462E"/>
    <w:rsid w:val="007C496B"/>
    <w:rsid w:val="007C6803"/>
    <w:rsid w:val="007C6B69"/>
    <w:rsid w:val="007C6D87"/>
    <w:rsid w:val="007D2892"/>
    <w:rsid w:val="007D2DCC"/>
    <w:rsid w:val="007D47E1"/>
    <w:rsid w:val="007D7FCB"/>
    <w:rsid w:val="007E066C"/>
    <w:rsid w:val="007E149B"/>
    <w:rsid w:val="007E15D3"/>
    <w:rsid w:val="007E33B6"/>
    <w:rsid w:val="007E59E8"/>
    <w:rsid w:val="007F05D1"/>
    <w:rsid w:val="007F09C7"/>
    <w:rsid w:val="007F3861"/>
    <w:rsid w:val="007F4162"/>
    <w:rsid w:val="007F5441"/>
    <w:rsid w:val="007F7668"/>
    <w:rsid w:val="00800C63"/>
    <w:rsid w:val="00802243"/>
    <w:rsid w:val="008023D4"/>
    <w:rsid w:val="00805402"/>
    <w:rsid w:val="0080765F"/>
    <w:rsid w:val="00812BE3"/>
    <w:rsid w:val="00812C86"/>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350"/>
    <w:rsid w:val="0086477C"/>
    <w:rsid w:val="00864BAD"/>
    <w:rsid w:val="00866F9D"/>
    <w:rsid w:val="008673D9"/>
    <w:rsid w:val="00871775"/>
    <w:rsid w:val="00871AEF"/>
    <w:rsid w:val="008726E5"/>
    <w:rsid w:val="0087289E"/>
    <w:rsid w:val="00874C05"/>
    <w:rsid w:val="0087640C"/>
    <w:rsid w:val="0087680A"/>
    <w:rsid w:val="008806EB"/>
    <w:rsid w:val="00880ABB"/>
    <w:rsid w:val="008826F2"/>
    <w:rsid w:val="008845BA"/>
    <w:rsid w:val="00885203"/>
    <w:rsid w:val="008859CA"/>
    <w:rsid w:val="008861EE"/>
    <w:rsid w:val="0089007D"/>
    <w:rsid w:val="00890B59"/>
    <w:rsid w:val="008930D7"/>
    <w:rsid w:val="008947A7"/>
    <w:rsid w:val="00897E80"/>
    <w:rsid w:val="008A04FA"/>
    <w:rsid w:val="008A3188"/>
    <w:rsid w:val="008A3FDF"/>
    <w:rsid w:val="008A500C"/>
    <w:rsid w:val="008A6418"/>
    <w:rsid w:val="008B05D8"/>
    <w:rsid w:val="008B0B3D"/>
    <w:rsid w:val="008B2B1A"/>
    <w:rsid w:val="008B3428"/>
    <w:rsid w:val="008B7785"/>
    <w:rsid w:val="008C0809"/>
    <w:rsid w:val="008C10F0"/>
    <w:rsid w:val="008C132C"/>
    <w:rsid w:val="008C3FD0"/>
    <w:rsid w:val="008C63DC"/>
    <w:rsid w:val="008D27A5"/>
    <w:rsid w:val="008D2AAB"/>
    <w:rsid w:val="008D309C"/>
    <w:rsid w:val="008D58F9"/>
    <w:rsid w:val="008E1882"/>
    <w:rsid w:val="008E3338"/>
    <w:rsid w:val="008E47BE"/>
    <w:rsid w:val="008F09DF"/>
    <w:rsid w:val="008F3053"/>
    <w:rsid w:val="008F3136"/>
    <w:rsid w:val="008F40DF"/>
    <w:rsid w:val="008F5E16"/>
    <w:rsid w:val="008F5EFC"/>
    <w:rsid w:val="008F6A9C"/>
    <w:rsid w:val="00901670"/>
    <w:rsid w:val="00902212"/>
    <w:rsid w:val="00903E0A"/>
    <w:rsid w:val="00904721"/>
    <w:rsid w:val="00907780"/>
    <w:rsid w:val="00907EDD"/>
    <w:rsid w:val="009107AD"/>
    <w:rsid w:val="009127B2"/>
    <w:rsid w:val="00915568"/>
    <w:rsid w:val="00917E0C"/>
    <w:rsid w:val="00920711"/>
    <w:rsid w:val="00921A1E"/>
    <w:rsid w:val="00924EA9"/>
    <w:rsid w:val="00925CE1"/>
    <w:rsid w:val="00925F5C"/>
    <w:rsid w:val="00930897"/>
    <w:rsid w:val="009320D2"/>
    <w:rsid w:val="00932C77"/>
    <w:rsid w:val="0093417F"/>
    <w:rsid w:val="00934AC2"/>
    <w:rsid w:val="009366C9"/>
    <w:rsid w:val="00937278"/>
    <w:rsid w:val="009375BB"/>
    <w:rsid w:val="009418E9"/>
    <w:rsid w:val="00946044"/>
    <w:rsid w:val="009465AB"/>
    <w:rsid w:val="00946DEE"/>
    <w:rsid w:val="009471E7"/>
    <w:rsid w:val="00953499"/>
    <w:rsid w:val="00954A16"/>
    <w:rsid w:val="009565B1"/>
    <w:rsid w:val="0095696D"/>
    <w:rsid w:val="0096482F"/>
    <w:rsid w:val="00964E3A"/>
    <w:rsid w:val="00967126"/>
    <w:rsid w:val="00970EAE"/>
    <w:rsid w:val="00971627"/>
    <w:rsid w:val="00972797"/>
    <w:rsid w:val="0097279D"/>
    <w:rsid w:val="00973FA1"/>
    <w:rsid w:val="00976837"/>
    <w:rsid w:val="0098012F"/>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56D"/>
    <w:rsid w:val="009C6B08"/>
    <w:rsid w:val="009C70FC"/>
    <w:rsid w:val="009D002B"/>
    <w:rsid w:val="009D37C7"/>
    <w:rsid w:val="009D4BBD"/>
    <w:rsid w:val="009D5A41"/>
    <w:rsid w:val="009D7C2E"/>
    <w:rsid w:val="009E06BA"/>
    <w:rsid w:val="009E13BF"/>
    <w:rsid w:val="009E3631"/>
    <w:rsid w:val="009E3EB9"/>
    <w:rsid w:val="009E692D"/>
    <w:rsid w:val="009E69C2"/>
    <w:rsid w:val="009E70AF"/>
    <w:rsid w:val="009E7AEB"/>
    <w:rsid w:val="009E7C2D"/>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76E"/>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E09"/>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D40"/>
    <w:rsid w:val="00AD4452"/>
    <w:rsid w:val="00AD4497"/>
    <w:rsid w:val="00AD7780"/>
    <w:rsid w:val="00AE0E5A"/>
    <w:rsid w:val="00AE2263"/>
    <w:rsid w:val="00AE248E"/>
    <w:rsid w:val="00AE2D12"/>
    <w:rsid w:val="00AE2F06"/>
    <w:rsid w:val="00AE4F1C"/>
    <w:rsid w:val="00AF1433"/>
    <w:rsid w:val="00AF204C"/>
    <w:rsid w:val="00AF48B4"/>
    <w:rsid w:val="00AF4923"/>
    <w:rsid w:val="00AF7C74"/>
    <w:rsid w:val="00B000AF"/>
    <w:rsid w:val="00B01BC7"/>
    <w:rsid w:val="00B02DF7"/>
    <w:rsid w:val="00B04E79"/>
    <w:rsid w:val="00B07488"/>
    <w:rsid w:val="00B075A2"/>
    <w:rsid w:val="00B10DD2"/>
    <w:rsid w:val="00B115DC"/>
    <w:rsid w:val="00B11952"/>
    <w:rsid w:val="00B14BD2"/>
    <w:rsid w:val="00B1547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328F"/>
    <w:rsid w:val="00B95BC8"/>
    <w:rsid w:val="00B96E87"/>
    <w:rsid w:val="00BA146A"/>
    <w:rsid w:val="00BA32EE"/>
    <w:rsid w:val="00BB3AED"/>
    <w:rsid w:val="00BB5B36"/>
    <w:rsid w:val="00BC027B"/>
    <w:rsid w:val="00BC30A6"/>
    <w:rsid w:val="00BC3ED3"/>
    <w:rsid w:val="00BC3EF6"/>
    <w:rsid w:val="00BC4E34"/>
    <w:rsid w:val="00BC51D0"/>
    <w:rsid w:val="00BC57BE"/>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8DD"/>
    <w:rsid w:val="00C0499B"/>
    <w:rsid w:val="00C05406"/>
    <w:rsid w:val="00C05CF0"/>
    <w:rsid w:val="00C119AC"/>
    <w:rsid w:val="00C14EE6"/>
    <w:rsid w:val="00C151DA"/>
    <w:rsid w:val="00C152A1"/>
    <w:rsid w:val="00C16CCB"/>
    <w:rsid w:val="00C17C05"/>
    <w:rsid w:val="00C2142B"/>
    <w:rsid w:val="00C22987"/>
    <w:rsid w:val="00C23956"/>
    <w:rsid w:val="00C248E6"/>
    <w:rsid w:val="00C2766F"/>
    <w:rsid w:val="00C312AC"/>
    <w:rsid w:val="00C3223B"/>
    <w:rsid w:val="00C333C6"/>
    <w:rsid w:val="00C35CC5"/>
    <w:rsid w:val="00C361C5"/>
    <w:rsid w:val="00C377D1"/>
    <w:rsid w:val="00C37BDA"/>
    <w:rsid w:val="00C37C84"/>
    <w:rsid w:val="00C42B41"/>
    <w:rsid w:val="00C46166"/>
    <w:rsid w:val="00C4710D"/>
    <w:rsid w:val="00C47AE9"/>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39D2"/>
    <w:rsid w:val="00CA4CA0"/>
    <w:rsid w:val="00CA5E5E"/>
    <w:rsid w:val="00CA7D7B"/>
    <w:rsid w:val="00CB0131"/>
    <w:rsid w:val="00CB0AE4"/>
    <w:rsid w:val="00CB0C21"/>
    <w:rsid w:val="00CB0D1A"/>
    <w:rsid w:val="00CB3627"/>
    <w:rsid w:val="00CB4B4B"/>
    <w:rsid w:val="00CB4B73"/>
    <w:rsid w:val="00CB74CB"/>
    <w:rsid w:val="00CB7E04"/>
    <w:rsid w:val="00CC1E80"/>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0A5"/>
    <w:rsid w:val="00D060A8"/>
    <w:rsid w:val="00D06605"/>
    <w:rsid w:val="00D0720F"/>
    <w:rsid w:val="00D074E2"/>
    <w:rsid w:val="00D11AD7"/>
    <w:rsid w:val="00D11B0B"/>
    <w:rsid w:val="00D12A3E"/>
    <w:rsid w:val="00D133EB"/>
    <w:rsid w:val="00D17138"/>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53B9"/>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A27"/>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18F"/>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A09"/>
    <w:rsid w:val="00E843A6"/>
    <w:rsid w:val="00E84F24"/>
    <w:rsid w:val="00E85DBD"/>
    <w:rsid w:val="00E87A99"/>
    <w:rsid w:val="00E90702"/>
    <w:rsid w:val="00E9241E"/>
    <w:rsid w:val="00E93DEF"/>
    <w:rsid w:val="00E947B1"/>
    <w:rsid w:val="00E96852"/>
    <w:rsid w:val="00EA16AC"/>
    <w:rsid w:val="00EA385A"/>
    <w:rsid w:val="00EA3931"/>
    <w:rsid w:val="00EA658E"/>
    <w:rsid w:val="00EA7A88"/>
    <w:rsid w:val="00EB2751"/>
    <w:rsid w:val="00EB27F2"/>
    <w:rsid w:val="00EB3928"/>
    <w:rsid w:val="00EB4387"/>
    <w:rsid w:val="00EB5373"/>
    <w:rsid w:val="00EC02A2"/>
    <w:rsid w:val="00EC379B"/>
    <w:rsid w:val="00EC37DF"/>
    <w:rsid w:val="00EC41B1"/>
    <w:rsid w:val="00ED0665"/>
    <w:rsid w:val="00ED12C0"/>
    <w:rsid w:val="00ED19F0"/>
    <w:rsid w:val="00ED2B50"/>
    <w:rsid w:val="00ED3A32"/>
    <w:rsid w:val="00ED3BDE"/>
    <w:rsid w:val="00ED55D7"/>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7CD"/>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852"/>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BFA"/>
    <w:rsid w:val="00FA5D8C"/>
    <w:rsid w:val="00FA6403"/>
    <w:rsid w:val="00FB16CD"/>
    <w:rsid w:val="00FB488B"/>
    <w:rsid w:val="00FB73AE"/>
    <w:rsid w:val="00FC50E2"/>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F82"/>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F6238-04B6-454D-AC77-AC6C7C8B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nhideWhenUsed/>
    <w:rsid w:val="007E149B"/>
    <w:rPr>
      <w:sz w:val="16"/>
      <w:szCs w:val="16"/>
    </w:rPr>
  </w:style>
  <w:style w:type="paragraph" w:styleId="CommentText">
    <w:name w:val="annotation text"/>
    <w:basedOn w:val="Normal"/>
    <w:link w:val="CommentTextChar"/>
    <w:unhideWhenUsed/>
    <w:rsid w:val="007E149B"/>
    <w:rPr>
      <w:sz w:val="20"/>
      <w:szCs w:val="20"/>
    </w:rPr>
  </w:style>
  <w:style w:type="character" w:customStyle="1" w:styleId="CommentTextChar">
    <w:name w:val="Comment Text Char"/>
    <w:basedOn w:val="DefaultParagraphFont"/>
    <w:link w:val="CommentText"/>
    <w:rsid w:val="007E149B"/>
  </w:style>
  <w:style w:type="paragraph" w:styleId="CommentSubject">
    <w:name w:val="annotation subject"/>
    <w:basedOn w:val="CommentText"/>
    <w:next w:val="CommentText"/>
    <w:link w:val="CommentSubjectChar"/>
    <w:semiHidden/>
    <w:unhideWhenUsed/>
    <w:rsid w:val="007E149B"/>
    <w:rPr>
      <w:b/>
      <w:bCs/>
    </w:rPr>
  </w:style>
  <w:style w:type="character" w:customStyle="1" w:styleId="CommentSubjectChar">
    <w:name w:val="Comment Subject Char"/>
    <w:basedOn w:val="CommentTextChar"/>
    <w:link w:val="CommentSubject"/>
    <w:semiHidden/>
    <w:rsid w:val="007E149B"/>
    <w:rPr>
      <w:b/>
      <w:bCs/>
    </w:rPr>
  </w:style>
  <w:style w:type="character" w:styleId="Hyperlink">
    <w:name w:val="Hyperlink"/>
    <w:basedOn w:val="DefaultParagraphFont"/>
    <w:unhideWhenUsed/>
    <w:rsid w:val="00DE7A27"/>
    <w:rPr>
      <w:color w:val="0000FF" w:themeColor="hyperlink"/>
      <w:u w:val="single"/>
    </w:rPr>
  </w:style>
  <w:style w:type="character" w:styleId="FollowedHyperlink">
    <w:name w:val="FollowedHyperlink"/>
    <w:basedOn w:val="DefaultParagraphFont"/>
    <w:semiHidden/>
    <w:unhideWhenUsed/>
    <w:rsid w:val="009366C9"/>
    <w:rPr>
      <w:color w:val="800080" w:themeColor="followedHyperlink"/>
      <w:u w:val="single"/>
    </w:rPr>
  </w:style>
  <w:style w:type="paragraph" w:styleId="ListParagraph">
    <w:name w:val="List Paragraph"/>
    <w:basedOn w:val="Normal"/>
    <w:uiPriority w:val="34"/>
    <w:qFormat/>
    <w:rsid w:val="008A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5056</Characters>
  <Application>Microsoft Office Word</Application>
  <DocSecurity>4</DocSecurity>
  <Lines>119</Lines>
  <Paragraphs>38</Paragraphs>
  <ScaleCrop>false</ScaleCrop>
  <HeadingPairs>
    <vt:vector size="2" baseType="variant">
      <vt:variant>
        <vt:lpstr>Title</vt:lpstr>
      </vt:variant>
      <vt:variant>
        <vt:i4>1</vt:i4>
      </vt:variant>
    </vt:vector>
  </HeadingPairs>
  <TitlesOfParts>
    <vt:vector size="1" baseType="lpstr">
      <vt:lpstr>BA - SB00004 (Committee Report (Unamended))</vt:lpstr>
    </vt:vector>
  </TitlesOfParts>
  <Company>State of Texas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0999</dc:subject>
  <dc:creator>State of Texas</dc:creator>
  <dc:description>SB 4 by Huffman-(H)Redistricting</dc:description>
  <cp:lastModifiedBy>Thomas Weis</cp:lastModifiedBy>
  <cp:revision>2</cp:revision>
  <cp:lastPrinted>2003-11-26T17:21:00Z</cp:lastPrinted>
  <dcterms:created xsi:type="dcterms:W3CDTF">2021-10-12T14:33:00Z</dcterms:created>
  <dcterms:modified xsi:type="dcterms:W3CDTF">2021-10-12T14:33:00Z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21.282.108</vt:lpwstr>
  </property>
</Properties>
</file>