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and a grant program for temporary confinement facilities during local disasters relating to illegal immigration or border security.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772.0079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772.0079.</w:t>
      </w:r>
      <w:r>
        <w:rPr>
          <w:u w:val="single"/>
        </w:rPr>
        <w:t xml:space="preserve"> </w:t>
      </w:r>
      <w:r>
        <w:rPr>
          <w:u w:val="single"/>
        </w:rPr>
        <w:t xml:space="preserve"> </w:t>
      </w:r>
      <w:r>
        <w:rPr>
          <w:u w:val="single"/>
        </w:rPr>
        <w:t xml:space="preserve">GRANT PROGRAM FOR TEMPORARY CONFINEMENT FACILITIES DURING CERTAIN LOCAL DISASTERS.  (a)  In this section, "criminal justice division" means the criminal justice division established under Section 772.006.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shall establish and administer a grant program to provide financial assistance to counties to offset costs related to the establishment and operation of temporary confinement facilities authorized under Section 351.0037, Local Government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criteria for grant applicants;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criteria for evaluating grant applications and awarding grants;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guidelines related to grant amounts;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a grant awarded under this section and ensuring compliance with any conditions of the grant.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criminal justice division may use any revenue available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351, Local Government Code, is amended by adding Section 351.0037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351.0037.</w:t>
      </w:r>
      <w:r>
        <w:rPr>
          <w:u w:val="single"/>
        </w:rPr>
        <w:t xml:space="preserve"> </w:t>
      </w:r>
      <w:r>
        <w:rPr>
          <w:u w:val="single"/>
        </w:rPr>
        <w:t xml:space="preserve"> </w:t>
      </w:r>
      <w:r>
        <w:rPr>
          <w:u w:val="single"/>
        </w:rPr>
        <w:t xml:space="preserve">TEMPORARY CONFINEMENT FACILITIES DURING CERTAIN LOCAL DISASTERS. </w:t>
      </w:r>
      <w:r>
        <w:rPr>
          <w:u w:val="single"/>
        </w:rPr>
        <w:t xml:space="preserve"> </w:t>
      </w:r>
      <w:r>
        <w:rPr>
          <w:u w:val="single"/>
        </w:rPr>
        <w:t xml:space="preserve">(a) </w:t>
      </w:r>
      <w:r>
        <w:rPr>
          <w:u w:val="single"/>
        </w:rPr>
        <w:t xml:space="preserve"> </w:t>
      </w:r>
      <w:r>
        <w:rPr>
          <w:u w:val="single"/>
        </w:rPr>
        <w:t xml:space="preserve">Notwithstanding any other law, a county for which a local disaster has been declared under Section 418.108, Government Code, relating to illegal immigration or border security may establish and operate a temporary facility for the confinement of persons not lawfully present in the United States who are accused of committing an offense in lieu of confining those persons in the county jail.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on Jail Standards shall waive, to the extent the commission determines compliance is not practicable or reasonable with respect to a facility described by Subsection (a), any standards applicable to the confinement of prisoners in a facility other than a county jail under Section 351.0035 or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