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87S30045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one-time payment for certain homeowners;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"Comptroller" means the state comptroller of public accounts.</w:t>
      </w:r>
    </w:p>
    <w:p w:rsidR="003F3435" w:rsidRDefault="0032493E">
      <w:pPr>
        <w:spacing w:line="480" w:lineRule="auto"/>
        <w:ind w:firstLine="1440"/>
        <w:jc w:val="both"/>
      </w:pPr>
      <w:r>
        <w:t xml:space="preserve">(2)</w:t>
      </w:r>
      <w:r xml:space="preserve">
        <w:t> </w:t>
      </w:r>
      <w:r xml:space="preserve">
        <w:t> </w:t>
      </w:r>
      <w:r>
        <w:t xml:space="preserve">"Eligible residence homestead" means a residence homestead that qualified for an exemption under Section 11.13, Tax Code, for the 2021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ONE-TIME PAYMENT; AMOUNT. (a) Not later than August 31, 2022, the comptroller shall provide a one-time payment to the owner of each eligible residence homestead in an amount determined as provided by this section.</w:t>
      </w:r>
    </w:p>
    <w:p w:rsidR="003F3435" w:rsidRDefault="0032493E">
      <w:pPr>
        <w:spacing w:line="480" w:lineRule="auto"/>
        <w:ind w:firstLine="720"/>
        <w:jc w:val="both"/>
      </w:pPr>
      <w:r>
        <w:t xml:space="preserve">(b)</w:t>
      </w:r>
      <w:r xml:space="preserve">
        <w:t> </w:t>
      </w:r>
      <w:r xml:space="preserve">
        <w:t> </w:t>
      </w:r>
      <w:r>
        <w:t xml:space="preserve">Subject to Subsection (c) of this section, the amount of the one-time payment to which the owner of an eligible residence homestead is entitled under this section is determined by dividing the amount appropriated to the comptroller under Section 4 of this Act by the total number of eligible residence homesteads and rounding down to the nearest whole dollar amount.</w:t>
      </w:r>
    </w:p>
    <w:p w:rsidR="003F3435" w:rsidRDefault="0032493E">
      <w:pPr>
        <w:spacing w:line="480" w:lineRule="auto"/>
        <w:ind w:firstLine="720"/>
        <w:jc w:val="both"/>
      </w:pPr>
      <w:r>
        <w:t xml:space="preserve">(c)</w:t>
      </w:r>
      <w:r xml:space="preserve">
        <w:t> </w:t>
      </w:r>
      <w:r xml:space="preserve">
        <w:t> </w:t>
      </w:r>
      <w:r>
        <w:t xml:space="preserve">If an eligible residence homestead is owned by two or more persons, the amount of the one-time payment to which each owner of the eligible residence homestead is entitled under this section is determined by dividing the amount determined under Subsection (b) of this section by the total number of owners of the eligible residence homestead.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RULES.  The comptroller by rule shall establish the process to be used to:</w:t>
      </w:r>
    </w:p>
    <w:p w:rsidR="003F3435" w:rsidRDefault="0032493E">
      <w:pPr>
        <w:spacing w:line="480" w:lineRule="auto"/>
        <w:ind w:firstLine="1440"/>
        <w:jc w:val="both"/>
      </w:pPr>
      <w:r>
        <w:t xml:space="preserve">(1)</w:t>
      </w:r>
      <w:r xml:space="preserve">
        <w:t> </w:t>
      </w:r>
      <w:r xml:space="preserve">
        <w:t> </w:t>
      </w:r>
      <w:r>
        <w:t xml:space="preserve">determine which residence homesteads are eligible residence homesteads;</w:t>
      </w:r>
    </w:p>
    <w:p w:rsidR="003F3435" w:rsidRDefault="0032493E">
      <w:pPr>
        <w:spacing w:line="480" w:lineRule="auto"/>
        <w:ind w:firstLine="1440"/>
        <w:jc w:val="both"/>
      </w:pPr>
      <w:r>
        <w:t xml:space="preserve">(2)</w:t>
      </w:r>
      <w:r xml:space="preserve">
        <w:t> </w:t>
      </w:r>
      <w:r xml:space="preserve">
        <w:t> </w:t>
      </w:r>
      <w:r>
        <w:t xml:space="preserve">determine the amount of the one-time payment to which each owner of an eligible residence homestead is entitled under this Act; and</w:t>
      </w:r>
    </w:p>
    <w:p w:rsidR="003F3435" w:rsidRDefault="0032493E">
      <w:pPr>
        <w:spacing w:line="480" w:lineRule="auto"/>
        <w:ind w:firstLine="1440"/>
        <w:jc w:val="both"/>
      </w:pPr>
      <w:r>
        <w:t xml:space="preserve">(3)</w:t>
      </w:r>
      <w:r xml:space="preserve">
        <w:t> </w:t>
      </w:r>
      <w:r xml:space="preserve">
        <w:t> </w:t>
      </w:r>
      <w:r>
        <w:t xml:space="preserve">distribute the one-time payments required under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APPROPRIATION.  The amount of $7,907,194,307.50 is appropriated to the comptroller from money received by this state from the Coronavirus State and Local Fiscal Recovery Funds (42 U.S.C. Sections 802 and 803) established under the American Rescue Plan Act of 2021 (Pub. L. No.</w:t>
      </w:r>
      <w:r xml:space="preserve">
        <w:t> </w:t>
      </w:r>
      <w:r>
        <w:t xml:space="preserve">117-2) and deposited to the credit of the Coronavirus Relief Fund No.</w:t>
      </w:r>
      <w:r xml:space="preserve">
        <w:t> </w:t>
      </w:r>
      <w:r>
        <w:t xml:space="preserve">325 for the purpose of providing the one-time payments required under Section 2 of this Act during the state fiscal year ending August 31,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This Act expires December 31,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