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sunset review date for the State Bar of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81.003,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81.003.</w:t>
      </w:r>
      <w:r xml:space="preserve">
        <w:t> </w:t>
      </w:r>
      <w:r xml:space="preserve">
        <w:t> </w:t>
      </w:r>
      <w:r>
        <w:t xml:space="preserve">SUNSET PROVISION.  The state bar is subject to Chapter 325 (Texas Sunset Act). </w:t>
      </w:r>
      <w:r>
        <w:t xml:space="preserve"> </w:t>
      </w:r>
      <w:r>
        <w:t xml:space="preserve">Unless continued in existence as provided by that chapter, this chapter expires September 1, </w:t>
      </w:r>
      <w:r>
        <w:rPr>
          <w:u w:val="single"/>
        </w:rPr>
        <w:t xml:space="preserve">2023</w:t>
      </w:r>
      <w:r>
        <w:t xml:space="preserve"> [</w:t>
      </w:r>
      <w:r>
        <w:rPr>
          <w:strike/>
        </w:rPr>
        <w:t xml:space="preserve">2029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