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exemptions from certain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DISCRIMINATION BASED ON EXEMPTION FROM REQUIRED COVID-19 VACCINATION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means the 2019 novel coronavirus disease, SARS-CoV-2, and any mutations identified following the initial virus identification.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EXEMPTION FROM REQUIRED COVID-19 VACCINATION. </w:t>
      </w:r>
      <w:r>
        <w:rPr>
          <w:u w:val="single"/>
        </w:rPr>
        <w:t xml:space="preserve"> </w:t>
      </w:r>
      <w:r>
        <w:rPr>
          <w:u w:val="single"/>
        </w:rPr>
        <w:t xml:space="preserve">An employer, labor organization, employment agency or company shall allow an individual to claim an exemption from a required COVID-19 vaccination based on a medical condition, reasons of conscience, a religious belief, a disability or other status identified by the Texas Commission on Human Rights Act, or previous recovery and immunity to COVID-19 as evidenced by the detection of antibodies for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21.423.</w:t>
      </w:r>
      <w:r>
        <w:rPr>
          <w:u w:val="single"/>
        </w:rPr>
        <w:t xml:space="preserve"> </w:t>
      </w:r>
      <w:r>
        <w:rPr>
          <w:u w:val="single"/>
        </w:rPr>
        <w:t xml:space="preserve"> </w:t>
      </w:r>
      <w:r>
        <w:rPr>
          <w:u w:val="single"/>
        </w:rPr>
        <w:t xml:space="preserve">PROHIBITED DISCRIMINATION BASED ON EXEMPTION FROM REQUIRED COVID-19 VACCINATION. </w:t>
      </w:r>
      <w:r>
        <w:rPr>
          <w:u w:val="single"/>
        </w:rPr>
        <w:t xml:space="preserve"> </w:t>
      </w:r>
      <w:r>
        <w:rPr>
          <w:u w:val="single"/>
        </w:rPr>
        <w:t xml:space="preserve">(a) </w:t>
      </w:r>
      <w:r>
        <w:rPr>
          <w:u w:val="single"/>
        </w:rPr>
        <w:t xml:space="preserve"> </w:t>
      </w:r>
      <w:r>
        <w:rPr>
          <w:u w:val="single"/>
        </w:rPr>
        <w:t xml:space="preserve">An employer commits an unlawful employment practice if the employer fails or refuses to hire, discharges, or otherwise discriminates against an individual with respect to the compensation or the terms, conditions, or privileges of employment because the individual claims an exemption described by Section 21.422.</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w:t>
      </w:r>
      <w:r>
        <w:rPr>
          <w:u w:val="single"/>
        </w:rPr>
        <w:t xml:space="preserve">practice if the labor organization excludes or expels from membership or otherwise discriminates against an individual because the individual claims an exemption described by Section 21.422.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claims an exemption described by Section 21.422.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company that contracts with a contractor to perform work or provide a service commits an unlawful employment practice if the company excludes, expels, disqualifies or otherwise discriminates against an individual, whom the contractor employs, that claims an exemption described by Section 21.422.</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21.424.</w:t>
      </w:r>
      <w:r>
        <w:rPr>
          <w:u w:val="single"/>
        </w:rPr>
        <w:t xml:space="preserve"> </w:t>
      </w:r>
      <w:r>
        <w:rPr>
          <w:u w:val="single"/>
        </w:rPr>
        <w:t xml:space="preserve"> </w:t>
      </w:r>
      <w:r>
        <w:rPr>
          <w:u w:val="single"/>
        </w:rPr>
        <w:t xml:space="preserve">COVID-19 VACCINATION EXEMPTION AFFIDAVIT FORM. </w:t>
      </w:r>
      <w:r>
        <w:rPr>
          <w:u w:val="single"/>
        </w:rPr>
        <w:t xml:space="preserve"> </w:t>
      </w:r>
      <w:r>
        <w:rPr>
          <w:u w:val="single"/>
        </w:rPr>
        <w:t xml:space="preserve">(a) </w:t>
      </w:r>
      <w:r>
        <w:rPr>
          <w:u w:val="single"/>
        </w:rPr>
        <w:t xml:space="preserve"> </w:t>
      </w:r>
      <w:r>
        <w:rPr>
          <w:u w:val="single"/>
        </w:rPr>
        <w:t xml:space="preserve">An employee claiming an exemption from a required COVID-19 vaccination must complete and provide to the employee's employer an affidavit on a form described by Subsection (e) stating the reason for the exemption.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must be signed by the employee claiming the exemption or, if the employee is a minor, the employee's parent, managing conservator, or guardian, and the affidavit must be notarized.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an employee, an employer shall provide to the employee a blank copy of the vaccination exemption affidavit form described by Subsection (e).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an employee's signed and notarized affidavit claiming the exemption, the employer shall exempt the employee from receiving a required COVID-19 vaccination.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develop and make available on the commission's Internet website a blank affidavit form to be used by an employee who claims an exemption from a required COVID-19 vaccination. The content of the affidavit form must be the same or substantially similar to the affidavit form developed under Section 161.0041, Health and Safety Code, except that the form is not required to contain a seal or other security device under Subsection (d) of that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224.002(c),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policy </w:t>
      </w:r>
      <w:r>
        <w:rPr>
          <w:u w:val="single"/>
        </w:rPr>
        <w:t xml:space="preserve">must</w:t>
      </w:r>
      <w:r>
        <w:t xml:space="preserve"> [</w:t>
      </w:r>
      <w:r>
        <w:rPr>
          <w:strike/>
        </w:rPr>
        <w:t xml:space="preserve">may</w:t>
      </w:r>
      <w:r>
        <w:t xml:space="preserve">] include procedures for a covered individual to be exempt from the required vaccines based on reasons of conscience, including a religious belief.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