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87S30171 JRR-D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Cain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153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a high occupancy vehicle lane by an operator of a motor vehicle who is pregnant.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I, Chapter 545, Transportation Code, is amended by adding Section 545.429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545.429.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 OF HIGH OCCUPANCY VEHICLE LANE BY PREGNANT OPERATOR.  An operator of a motor vehicle who is pregnant is entitled to use any high occupancy vehicle lane in this state regardless of whether the vehicle is occupied by a passenger other than the operator's unborn child.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153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