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immunization requirements for admission to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38.001(f), Education Code, is amended to read as follows:</w:t>
      </w:r>
    </w:p>
    <w:p w:rsidR="003F3435" w:rsidRDefault="0032493E">
      <w:pPr>
        <w:spacing w:line="480" w:lineRule="auto"/>
        <w:ind w:firstLine="720"/>
        <w:jc w:val="both"/>
      </w:pPr>
      <w:r>
        <w:t xml:space="preserve">(f)</w:t>
      </w:r>
      <w:r xml:space="preserve">
        <w:t> </w:t>
      </w:r>
      <w:r xml:space="preserve">
        <w:t> </w:t>
      </w:r>
      <w:r>
        <w:t xml:space="preserve">A person who has not received the immunizations required by this section for reasons of conscience, including because of the person's religious beliefs, may be excluded from school in times of emergency or epidemic declared by the commissioner of public health</w:t>
      </w:r>
      <w:r>
        <w:rPr>
          <w:u w:val="single"/>
        </w:rPr>
        <w:t xml:space="preserve">, except if the immunization is required for the prevention of COVID-19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