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H.J.R.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observing standard time year-round or observing daylight saving time year-round based on the results of a statewide referendum.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statewide referendum that allows the voters to indicate a preference for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observing standard time year-round;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observing daylight saving time year-round;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enact a law based on the results of the referendum providing for the state to observe standard time year-round or to observe daylight saving time year-round.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statewide referendum described by Subsection (a) of this section that is held on the same day as the election on the constitutional amendment to add this section to this article is hereby validated.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authorizing the state to conduct a statewide referendum to allow the voters to choose between observing standard time year-round and observing daylight saving time year-round and authorizing the legislature to enact legislation that gives effect to the option preferred by a majority of the voters voting in the statewide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