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City of Fate has been named the recipient of a 2021 Community Economic Development Award from the Southern Economic Development Council;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Each year, the SEDC presents this accolade to a select number of cities and towns for innovation and excellence in economic development; Fate received top honors in the category for communities with populations from 5,001 to 15,000 and was nominated for the recognition after receiving a Community Economic Development Award from the Texas Economic Development Council in 2020;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Among the fastest-growing communities in the Dallas-Fort Worth Metroplex, Fate earned the award for its mixed-use development project, The Villages at Fate, which encompasses 18 apartments and approximately 7,000 square feet of retail, restaurant, and entertainment space; the project serves as an anchor for the city's revitalized downtown and has been financially beneficial for the community, creating jobs and increasing property values;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City of Fate has earned well-deserved praise for its strong commitment to growth and prosperity, and area residents may indeed take pride in this prestigious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Legislature, 3rd Called Session, hereby congratulate the City of Fate on its receipt of a 2021 Community Economic Development Award from the Southern Economic Development Council and extend to the city's officials and staff sincere best wishes for continued success with their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City of Fate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Holland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26 was adopted by the House on September 30,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