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87S30299 JRI-D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Holland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City of Fate has been named the recipient of a 2021 Community Economic Development Award from the Southern Economic Development Council;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Each year, the SEDC presents this accolade to a select number of cities and towns for innovation and excellence in economic development; Fate received top honors in the category for communities with populations from 5,001 to 15,000 and was nominated for the recognition after receiving a Community Economic Development Award from the Texas Economic Development Council in 2020;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Among the fastest-growing communities in the Dallas-Fort Worth Metroplex, Fate earned the award for its mixed-use development project, The Villages at Fate, which encompasses 18 apartments and approximately 7,000 square feet of retail, restaurant, and entertainment space; the project serves as an anchor for the city's revitalized downtown and has been financially beneficial for the community, creating jobs and increasing property values;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City of Fate has earned well-deserved praise for its strong commitment to growth and prosperity, and area residents may indeed take pride in this prestigious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Legislature, 3rd Called Session, hereby congratulate the City of Fate on its receipt of a 2021 Community Economic Development Award from the Southern Economic Development Council and extend to the city's officials and staff sincere best wishes for continued success with their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City of Fate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