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87S30644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the Children First Counseling Center of Grand Prairie hosts its Little Lunch of HOPE to raise funds for the agency's important work; and</w:t>
      </w:r>
    </w:p>
    <w:p w:rsidR="003F3435" w:rsidRDefault="0032493E">
      <w:pPr>
        <w:spacing w:line="480" w:lineRule="auto"/>
        <w:ind w:firstLine="720"/>
        <w:jc w:val="both"/>
      </w:pPr>
      <w:r>
        <w:t xml:space="preserve">WHEREAS, Established in 1977, Children First initially operated as Family Outreach, a volunteer organization that performed case management for the Texas Department of Protective and Regulatory Services; its mission evolved to encompass professional counseling and therapy services for victims of abuse, and as it separated from the state, it incorporated under its present-day name to better reflect its focus and services; and</w:t>
      </w:r>
    </w:p>
    <w:p w:rsidR="003F3435" w:rsidRDefault="0032493E">
      <w:pPr>
        <w:spacing w:line="480" w:lineRule="auto"/>
        <w:ind w:firstLine="720"/>
        <w:jc w:val="both"/>
      </w:pPr>
      <w:r>
        <w:t xml:space="preserve">WHEREAS, Today, Children First is a nonprofit agency providing counseling services by a diverse staff of licensed therapists with master's degrees; it accepts clients age three and older, including adults, who reside in Grand Prairie and surrounding areas in Dallas and Tarrant Counties; most are eligible for care at little to no cost, thanks to funding from such sources as government grants, donations, and the United Way; and</w:t>
      </w:r>
    </w:p>
    <w:p w:rsidR="003F3435" w:rsidRDefault="0032493E">
      <w:pPr>
        <w:spacing w:line="480" w:lineRule="auto"/>
        <w:ind w:firstLine="720"/>
        <w:jc w:val="both"/>
      </w:pPr>
      <w:r>
        <w:t xml:space="preserve">WHEREAS, The agency is dedicated to ending the cycle of child abuse and family violence and supports mental health in a variety of ways; in addition to the state-accredited Batterers Intervention and Prevention Program, it offers specialized adolescent services and general counseling for a range of issues, from grief, anxiety, and depression to trauma and stress; and</w:t>
      </w:r>
    </w:p>
    <w:p w:rsidR="003F3435" w:rsidRDefault="0032493E">
      <w:pPr>
        <w:spacing w:line="480" w:lineRule="auto"/>
        <w:ind w:firstLine="720"/>
        <w:jc w:val="both"/>
      </w:pPr>
      <w:r>
        <w:t xml:space="preserve">WHEREAS, Through its endeavors, Children First has made a positive difference in the lives of countless Texans, and in so doing, it has helped to strengthen area families and communities;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Children First Counseling Center's annual Little Lunch of HOPE and extend to all those associated with the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Children First Counseling Center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