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87S30532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the Grand Prairie branch of the NAACP hosts its Freedom Fund Scholarship Gala; and</w:t>
      </w:r>
    </w:p>
    <w:p w:rsidR="003F3435" w:rsidRDefault="0032493E">
      <w:pPr>
        <w:spacing w:line="480" w:lineRule="auto"/>
        <w:ind w:firstLine="720"/>
        <w:jc w:val="both"/>
      </w:pPr>
      <w:r>
        <w:t xml:space="preserve">WHEREAS, The NAACP was founded in 1909, with the mission to ensure the political, educational, social, and economic equality of rights of all people and to eliminate race-based discrimination; the organization advocates for the enactment and enforcement of federal, state, and local laws securing civil rights, and over the years, it has played a pivotal role in many groundbreaking legal cases; and</w:t>
      </w:r>
    </w:p>
    <w:p w:rsidR="003F3435" w:rsidRDefault="0032493E">
      <w:pPr>
        <w:spacing w:line="480" w:lineRule="auto"/>
        <w:ind w:firstLine="720"/>
        <w:jc w:val="both"/>
      </w:pPr>
      <w:r>
        <w:t xml:space="preserve">WHEREAS, The NAACP of Grand Prairie is aligned with its parent organization in seeking to promote justice in the community and throughout the nation at large; the chapter is guided by a skilled leadership team and enjoys the support of numerous volunteers who are truly deserving of commendation; and</w:t>
      </w:r>
    </w:p>
    <w:p w:rsidR="003F3435" w:rsidRDefault="0032493E">
      <w:pPr>
        <w:spacing w:line="480" w:lineRule="auto"/>
        <w:ind w:firstLine="720"/>
        <w:jc w:val="both"/>
      </w:pPr>
      <w:r>
        <w:t xml:space="preserve">WHEREAS, Since its inception, the Freedom Fund Scholarship Gala has provided members an opportunity to call attention to significant issues of concern to the NAACP and to recognize and reward deserving area students; this year's event will feature a number of dynamic speakers, as well as dinner and entertainment; and</w:t>
      </w:r>
    </w:p>
    <w:p w:rsidR="003F3435" w:rsidRDefault="0032493E">
      <w:pPr>
        <w:spacing w:line="480" w:lineRule="auto"/>
        <w:ind w:firstLine="720"/>
        <w:jc w:val="both"/>
      </w:pPr>
      <w:r>
        <w:t xml:space="preserve">WHEREAS, The men and women of the NAACP have long distinguished themselves as champions for equality in American society, and the annual Freedom Fund Scholarship Gala serves to further the vital work of this trailblazing organization;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NAACP Grand Prairie Freedom Fund Scholarship Gala and extend to all those in attendance sincere best wishes for a successful and enjoyable event; and, be it further</w:t>
      </w:r>
    </w:p>
    <w:p w:rsidR="003F3435" w:rsidRDefault="0032493E">
      <w:pPr>
        <w:spacing w:line="480" w:lineRule="auto"/>
        <w:ind w:firstLine="720"/>
        <w:jc w:val="both"/>
      </w:pPr>
      <w:r>
        <w:t xml:space="preserve">RESOLVED, That an official copy of this resolution be prepared for the NAACP of Grand Prairie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