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Roy Sendejas of Texas City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Roy Sendejas placed third in Impromptu Speaking; this gifted young Texan has benefited from the guidance of teacher leader/advisor Christina Hartsfield; and</w:t>
      </w:r>
    </w:p>
    <w:p w:rsidR="003F3435" w:rsidRDefault="0032493E">
      <w:pPr>
        <w:spacing w:line="480" w:lineRule="auto"/>
        <w:ind w:firstLine="720"/>
        <w:jc w:val="both"/>
      </w:pPr>
      <w:r>
        <w:t xml:space="preserve">WHEREAS, Roy Sendejas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Roy Sendejas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Roy Sendejas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