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Ava Jones of Andrews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Ava Jones placed first and third, respectively, in Ethical Dilemma and Children's Literature -- K-3; this gifted young Texan has benefited from the guidance of teacher leader/advisor Krista Scott; and</w:t>
      </w:r>
    </w:p>
    <w:p w:rsidR="003F3435" w:rsidRDefault="0032493E">
      <w:pPr>
        <w:spacing w:line="480" w:lineRule="auto"/>
        <w:ind w:firstLine="720"/>
        <w:jc w:val="both"/>
      </w:pPr>
      <w:r>
        <w:t xml:space="preserve">WHEREAS, Ava Jones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Ava Jones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Ava Jones as an expression of high regard by the Texas House of Representatives.</w:t>
      </w:r>
    </w:p>
    <w:p w:rsidR="003F3435" w:rsidRDefault="0032493E">
      <w:pPr>
        <w:jc w:val="both"/>
      </w:pPr>
    </w:p>
    <w:p w:rsidR="003F3435" w:rsidRDefault="0032493E">
      <w:pPr>
        <w:jc w:val="right"/>
      </w:pPr>
      <w:r>
        <w:t xml:space="preserve">González of El Paso</w:t>
      </w:r>
    </w:p>
    <w:p w:rsidR="003F3435" w:rsidRDefault="0032493E">
      <w:pPr>
        <w:jc w:val="right"/>
      </w:pPr>
      <w:r>
        <w:t xml:space="preserve">Landgraf</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188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