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Allie Beck of Snyder High School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Allie Beck placed second in Inside Our Schools Presentation; this gifted young Texan has benefited from the guidance of teacher leader/advisor Wendy Hunter; and</w:t>
      </w:r>
    </w:p>
    <w:p w:rsidR="003F3435" w:rsidRDefault="0032493E">
      <w:pPr>
        <w:spacing w:line="480" w:lineRule="auto"/>
        <w:ind w:firstLine="720"/>
        <w:jc w:val="both"/>
      </w:pPr>
      <w:r>
        <w:t xml:space="preserve">WHEREAS, Allie Beck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Allie Beck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Allie Beck as an expression of high regard by the Texas House of Representatives.</w:t>
      </w:r>
    </w:p>
    <w:p w:rsidR="003F3435" w:rsidRDefault="0032493E">
      <w:pPr>
        <w:jc w:val="both"/>
      </w:pPr>
    </w:p>
    <w:p w:rsidR="003F3435" w:rsidRDefault="0032493E">
      <w:pPr>
        <w:jc w:val="right"/>
      </w:pPr>
      <w:r>
        <w:t xml:space="preserve">González of El Paso</w:t>
      </w:r>
    </w:p>
    <w:p w:rsidR="003F3435" w:rsidRDefault="0032493E">
      <w:pPr>
        <w:jc w:val="right"/>
      </w:pPr>
      <w:r>
        <w:t xml:space="preserve">Burrows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189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