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87S30806(19)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Emily Holland of Ben Barber Innovation Academy in Mansfield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Emily Holland placed second in Exploring Education Administration Careers; this gifted young Texan has benefited from the guidance of teacher leader/advisor Christine Taylor; and</w:t>
      </w:r>
    </w:p>
    <w:p w:rsidR="003F3435" w:rsidRDefault="0032493E">
      <w:pPr>
        <w:spacing w:line="480" w:lineRule="auto"/>
        <w:ind w:firstLine="720"/>
        <w:jc w:val="both"/>
      </w:pPr>
      <w:r>
        <w:t xml:space="preserve">WHEREAS, Emily Holland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Emily Holland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Emily Holland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