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87S30806(44)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217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Arianna Pierce of NYOS Charter School in Austin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Arianna Pierce placed second in Educators Rising Moment and Lesson Planning and Delivery -- Arts; this gifted young Texan has benefited from the guidance of teacher leader/advisor Nekeida Pierce; and</w:t>
      </w:r>
    </w:p>
    <w:p w:rsidR="003F3435" w:rsidRDefault="0032493E">
      <w:pPr>
        <w:spacing w:line="480" w:lineRule="auto"/>
        <w:ind w:firstLine="720"/>
        <w:jc w:val="both"/>
      </w:pPr>
      <w:r>
        <w:t xml:space="preserve">WHEREAS, Arianna Pierce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Arianna Pierce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Arianna Pierce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