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253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LGBTQIA+ communities across the state have greatly benefited from the dedicated efforts of Ricardo Martinez, who currently serves as chief executive officer of Equality Texas;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native of Mexico, Mr.</w:t>
      </w:r>
      <w:r xml:space="preserve">
        <w:t> </w:t>
      </w:r>
      <w:r>
        <w:t xml:space="preserve">Martinez became the first Latinx man to lead Equality Texas in 2019, and he has since worked tirelessly to advance the organization's mission of ending discrimination against LGBTQIA+ communities; in performing his duties as chief executive officer, he has drawn on a wealth of experience with nonprofit fundraising, organizing, advocacy, and leadership;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Prior to joining Equality Texas, Mr.</w:t>
      </w:r>
      <w:r xml:space="preserve">
        <w:t> </w:t>
      </w:r>
      <w:r>
        <w:t xml:space="preserve">Martinez helped countless students through his work with PENCIL and Summer Search; he went on to become senior manager of field services at GLSEN before being named president of the organization's chapter in Phoenix, Arizona; in that role, he contributed significantly to a movement that resulted in the repeal of an Arizona law prohibiting LGBTQIA+ representation, content, and history in school curriculum; he further distinguished himself as national director for constituent engagement at Stand for Children;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Martinez has been honored for his leadership in the LGBTQIA+ community by the Barack Obama administration, and he was awarded a 40 Under Forty award from Stony Brook University in 2019; he holds a bachelor's degree in political science and history from Stony Brook and a master's degree in nonprofit management from the New School;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Ricardo Martinez has demonstrated a deep commitment to building a better future for LGBTQIA+ communities in Texas and beyond, and he may indeed reflect with pride on his many noteworthy accomplishments;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Legislature, 3rd Called Session, hereby commend Ricardo Martinez for his service to LGBTQIA+ communities and extend to him sincere best wishes for continued success in his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Martinez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González of El Paso</w:t>
      </w:r>
    </w:p>
    <w:p w:rsidR="003F3435" w:rsidRDefault="0032493E">
      <w:pPr>
        <w:jc w:val="right"/>
      </w:pPr>
      <w:r>
        <w:t xml:space="preserve">González of Dallas</w:t>
      </w:r>
    </w:p>
    <w:p w:rsidR="003F3435" w:rsidRDefault="0032493E">
      <w:pPr>
        <w:jc w:val="right"/>
      </w:pPr>
      <w:r>
        <w:t xml:space="preserve">Zwiener</w:t>
      </w:r>
    </w:p>
    <w:p w:rsidR="003F3435" w:rsidRDefault="0032493E">
      <w:pPr>
        <w:jc w:val="right"/>
      </w:pPr>
      <w:r>
        <w:t xml:space="preserve">Johnson of Dallas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253 was adopted by the House on October 18,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253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