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3rd Called Session, 2021, That House Rule 13, Section 9(a), be suspended in part as provided by House Rule 13, Section 9(f), to enable the conference committee appointed to resolve the differences on Senate Bill 52 (the issuance of revenue bonds to fund capital projects at public institutions of higher education, the oversight of certain capital projects at those institutions, and the designation of certain appropriated funds allocated to those institutions) to consider and take action on the following matter:</w:t>
      </w:r>
    </w:p>
    <w:p w:rsidR="003F3435" w:rsidRDefault="0032493E">
      <w:pPr>
        <w:spacing w:line="480" w:lineRule="auto"/>
        <w:ind w:firstLine="720"/>
        <w:jc w:val="both"/>
      </w:pPr>
      <w:r>
        <w:t xml:space="preserve">(1)</w:t>
      </w:r>
      <w:r xml:space="preserve">
        <w:t> </w:t>
      </w:r>
      <w:r xml:space="preserve">
        <w:t> </w:t>
      </w:r>
      <w:r>
        <w:t xml:space="preserve">House Rule 13, Section 9(a)(1), is suspended to permit the committee to amend text not in disagreement in SECTION 2 of the bill, in added Section 55.1791(a)(5), Education Code, by striking "</w:t>
      </w:r>
      <w:r>
        <w:rPr>
          <w:u w:val="single"/>
        </w:rPr>
        <w:t xml:space="preserve">infrastructure upgrades to address accessibility for persons with disabilities and health and safety issues</w:t>
      </w:r>
      <w:r>
        <w:t xml:space="preserve">" and substituting "</w:t>
      </w:r>
      <w:r>
        <w:rPr>
          <w:u w:val="single"/>
        </w:rPr>
        <w:t xml:space="preserve">an Agricultural Multipurpose Education and Training Center</w:t>
      </w:r>
      <w:r>
        <w:t xml:space="preserve">".</w:t>
      </w:r>
    </w:p>
    <w:p w:rsidR="003F3435" w:rsidRDefault="0032493E">
      <w:pPr>
        <w:spacing w:line="480" w:lineRule="auto"/>
        <w:ind w:firstLine="720"/>
        <w:jc w:val="both"/>
      </w:pPr>
      <w:r>
        <w:t xml:space="preserve">Explanation:   This change is necessary to enable The Texas A&amp;M University System to issue revenue bonds to finance an Agricultural Multipurpose Education and Training Center at Texas A&amp;M University--Commerce.</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in SECTION 2 of the bill, in added Section 55.1793(a)(2), Education Code, to read as follows:</w:t>
      </w:r>
    </w:p>
    <w:p w:rsidR="003F3435" w:rsidRDefault="0032493E">
      <w:pPr>
        <w:spacing w:line="480" w:lineRule="auto"/>
        <w:jc w:val="both"/>
      </w:pP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$52,409,972 for construction of the Sugar Land Academic Building 2;</w:t>
      </w:r>
    </w:p>
    <w:p w:rsidR="003F3435" w:rsidRDefault="0032493E">
      <w:pPr>
        <w:spacing w:line="480" w:lineRule="auto"/>
        <w:ind w:firstLine="720"/>
        <w:jc w:val="both"/>
      </w:pPr>
      <w:r>
        <w:t xml:space="preserve">Explanation:  This addition is necessary to enable the University of Houston System to issue revenue bonds to finance construction of the Sugar Land Academic Building 2 at the University of Houston.</w:t>
      </w:r>
    </w:p>
    <w:p w:rsidR="003F3435" w:rsidRDefault="0032493E">
      <w:pPr>
        <w:jc w:val="both"/>
      </w:pPr>
    </w:p>
    <w:p w:rsidR="003F3435" w:rsidRDefault="0032493E">
      <w:pPr>
        <w:jc w:val="right"/>
      </w:pPr>
      <w:r>
        <w:t xml:space="preserve">Bonnen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300 was adopted by the House on October 19, 2021, by the following vote:</w:t>
      </w:r>
      <w:r xml:space="preserve">
        <w:t> </w:t>
      </w:r>
      <w:r xml:space="preserve">
        <w:t> </w:t>
      </w:r>
      <w:r>
        <w:t xml:space="preserve">Yeas 144,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