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COVID-19 vaccine mandates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VACCINE MANDATES PROHIBITED.  (a)  In this section, 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 implement, order, or otherwise impose a mandate requiring an individual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is the subject of a violation of Subsection (b) may bring an action in a district court in the county in which the violation occurred for injunctive relief to prevent further violation of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claimant may recover reasonable expenses incurred in bringing an action under Subsection (c), including court costs, attorney's fees, investigation costs, witness fees, and deposition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161.0015, Health and Safety Code, as added by this Act, applies only to conduct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