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and professional liability insurance coverage for gender transitioning or gender reassignment medical procedures and treatments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other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administer, or supply any of the following medications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The prohibitions under Section 161.702 do not apply to the provision by a physician or other health care provider,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DISCIPLINARY ACTION.  The Texas Medical Board or another state regulatory agency with jurisdiction over a health care provider subject to Section 161.702 shall revoke the license, certification, or authorization of a physician or health care provider who the board or agency determines has violated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January 1, 2022. An insurance policy that is delivered, issued for delivery, or renewed before January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