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20</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forensic audit of 2020 election results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16, Election Code, is amended by adding Chapter 280 to read as follows:</w:t>
      </w:r>
    </w:p>
    <w:p w:rsidR="003F3435" w:rsidRDefault="0032493E">
      <w:pPr>
        <w:spacing w:line="480" w:lineRule="auto"/>
        <w:jc w:val="center"/>
      </w:pPr>
      <w:r>
        <w:rPr>
          <w:u w:val="single"/>
        </w:rPr>
        <w:t xml:space="preserve">CHAPTER 280. FORENSIC AUDIT OF 2020 GENERAL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280.001.</w:t>
      </w:r>
      <w:r>
        <w:rPr>
          <w:u w:val="single"/>
        </w:rPr>
        <w:t xml:space="preserve"> </w:t>
      </w:r>
      <w:r>
        <w:rPr>
          <w:u w:val="single"/>
        </w:rPr>
        <w:t xml:space="preserve"> </w:t>
      </w:r>
      <w:r>
        <w:rPr>
          <w:u w:val="single"/>
        </w:rPr>
        <w:t xml:space="preserve">FORENSIC AUDIT OF 2020 GENERAL ELECTION.  (a) The Secretary of State and Attorney General shall conduct a joint forensic audit of the general election that took place on November 3, 2020.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joint forensic audit conducted under Subsection (a) shall audit every precinct in each county where there is a discrepancy between the total number of votes counted and voters counted as having voted.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audit under this section must begin not later than November 1, 2021, and be completed not later than February 1, 2022.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March 1, 2022, the results of the audit shall be submitted to the governor, lieutenant governor, speaker of the house of representatives, and each member of the legislature detailing any anomalies or discrepancies in voter data, ballot data, or tabulation.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chapter expires April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