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87S30024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lawsuits against businesses that require proof of COVID-19 vaccination or post-transmission recovery.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161.0085, Health and Safety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create a private cause of action against a business for legal or equitable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an action filed on or after the effective date of this Act or pending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