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87S30435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benefits at public institutions of higher education for certain survivors of public servants.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 Rule's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to receive education benefits under this section if the person is </w:t>
      </w:r>
      <w:r>
        <w:rPr>
          <w:u w:val="single"/>
        </w:rPr>
        <w:t xml:space="preserve">one of the following eligible survivors of an individual listed under Section 615.003, Government Code</w:t>
      </w:r>
      <w:r>
        <w:t xml:space="preserve">:</w:t>
      </w:r>
    </w:p>
    <w:p w:rsidR="003F3435" w:rsidRDefault="0032493E">
      <w:pPr>
        <w:spacing w:line="480" w:lineRule="auto"/>
        <w:ind w:firstLine="1440"/>
        <w:jc w:val="both"/>
      </w:pPr>
      <w:r>
        <w:t xml:space="preserve">(1)</w:t>
      </w:r>
      <w:r xml:space="preserve">
        <w:t> </w:t>
      </w:r>
      <w:r xml:space="preserve">
        <w:t> </w:t>
      </w:r>
      <w:r>
        <w:t xml:space="preserve">a surviving spouse; or</w:t>
      </w:r>
    </w:p>
    <w:p w:rsidR="003F3435" w:rsidRDefault="0032493E">
      <w:pPr>
        <w:spacing w:line="480" w:lineRule="auto"/>
        <w:ind w:firstLine="1440"/>
        <w:jc w:val="both"/>
      </w:pPr>
      <w:r>
        <w:t xml:space="preserve">(2)</w:t>
      </w:r>
      <w:r xml:space="preserve">
        <w:t> </w:t>
      </w:r>
      <w:r xml:space="preserve">
        <w:t> </w:t>
      </w:r>
      <w:r>
        <w:t xml:space="preserve">a surviving [</w:t>
      </w:r>
      <w:r>
        <w:rPr>
          <w:strike/>
        </w:rPr>
        <w:t xml:space="preserve">minor</w:t>
      </w:r>
      <w:r>
        <w:t xml:space="preserve">] child </w:t>
      </w:r>
      <w:r>
        <w:rPr>
          <w:u w:val="single"/>
        </w:rPr>
        <w:t xml:space="preserve">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date of the listed individual's death  is younger than 25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a biological or adopted child of the listed individual, was claimed as a dependent on the individual's federal income tax return for the year preceding the year of the individual's death</w:t>
      </w:r>
      <w:r>
        <w:t xml:space="preserve"> [</w:t>
      </w:r>
      <w:r>
        <w:rPr>
          <w:strike/>
        </w:rPr>
        <w:t xml:space="preserve">as defined by Section 615.001,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54.354(a), Education Code, as amended by this Act, applies beginning with costs charged for the spring 2022 semester. Costs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