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87S30357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w:t>
      </w:r>
      <w:r>
        <w:rPr>
          <w:u w:val="single"/>
        </w:rPr>
        <w:t xml:space="preserve"> </w:t>
      </w:r>
      <w:r>
        <w:rPr>
          <w:u w:val="single"/>
        </w:rPr>
        <w:t xml:space="preserve">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or other authority conducting an election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results in a precinct or at a polling place or early voting polling place;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the county clerk or other authority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 or other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or other authority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or state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w:t>
      </w:r>
      <w:r>
        <w:rPr>
          <w:u w:val="single"/>
        </w:rPr>
        <w:t xml:space="preserve"> </w:t>
      </w:r>
      <w:r>
        <w:rPr>
          <w:u w:val="single"/>
        </w:rPr>
        <w:t xml:space="preserve"> </w:t>
      </w:r>
      <w:r>
        <w:rPr>
          <w:u w:val="single"/>
        </w:rPr>
        <w:t xml:space="preserve">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county clerk or other authority conducting the election under Sections 280.001(a)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and any supporting documentation provided by the county clerk or other authority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 or other authority conducting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other authority conducting the election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 or other authority conducting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in the secretary's discretion, make a determination that a violation of this code has occurred solely on the basis of evidence submitted under Subsection (a) without conducting an audit.  The secretary shall send notice of the determination to the person who submitted the request for the audit and to the county clerk or other authority conducting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the county clerk or other authority conducting an election detailing any violation of this code found by the secretary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or other authority conducting an election does not remedy a violation detailed in a notice under Subsection (a) by the 30th day after the date the clerk or other authority receives the notice, the secretary of state shall assess a civil penalty of $500 for each violation not remedied and, if possible, remedy the violation on behalf of the county clerk or other authority. </w:t>
      </w:r>
      <w:r>
        <w:rPr>
          <w:u w:val="single"/>
        </w:rPr>
        <w:t xml:space="preserve"> </w:t>
      </w:r>
      <w:r>
        <w:rPr>
          <w:u w:val="single"/>
        </w:rPr>
        <w:t xml:space="preserve">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or other authority, the secretary of state shall assess an additional penalty under Subsection (b) for each day the county clerk or other authority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or other authorities that conduct elections who have been assessed a civil penalty under Subsection (b). </w:t>
      </w:r>
      <w:r>
        <w:rPr>
          <w:u w:val="single"/>
        </w:rPr>
        <w:t xml:space="preserve"> </w:t>
      </w:r>
      <w:r>
        <w:rPr>
          <w:u w:val="single"/>
        </w:rPr>
        <w:t xml:space="preserve">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w:t>
      </w:r>
      <w:r>
        <w:rPr>
          <w:u w:val="single"/>
        </w:rPr>
        <w:t xml:space="preserve"> </w:t>
      </w:r>
      <w:r>
        <w:rPr>
          <w:u w:val="single"/>
        </w:rPr>
        <w:t xml:space="preserve">AUDIT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AUDIT OF RESULTS OF 2020 GENERAL ELECTION FOR STATE AND COUNTY OFFICERS.  (a)</w:t>
      </w:r>
      <w:r>
        <w:rPr>
          <w:u w:val="single"/>
        </w:rPr>
        <w:t xml:space="preserve"> </w:t>
      </w:r>
      <w:r>
        <w:rPr>
          <w:u w:val="single"/>
        </w:rPr>
        <w:t xml:space="preserve"> </w:t>
      </w:r>
      <w:r>
        <w:rPr>
          <w:u w:val="single"/>
        </w:rPr>
        <w:t xml:space="preserve">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an audit of the results of the 2020 general election for state and county officers by submitting a written request to a county clerk. </w:t>
      </w:r>
      <w:r>
        <w:rPr>
          <w:u w:val="single"/>
        </w:rPr>
        <w:t xml:space="preserve"> </w:t>
      </w:r>
      <w:r>
        <w:rPr>
          <w:u w:val="single"/>
        </w:rPr>
        <w:t xml:space="preserve">A county chair may only request an audit from the county clerk of the county served by the county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who receives a request under this section shall appoint an election review advisory committee to conduct an audit under this chapter. </w:t>
      </w:r>
      <w:r>
        <w:rPr>
          <w:u w:val="single"/>
        </w:rPr>
        <w:t xml:space="preserve"> </w:t>
      </w:r>
      <w:r>
        <w:rPr>
          <w:u w:val="single"/>
        </w:rPr>
        <w:t xml:space="preserve">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u w:val="single"/>
        </w:rPr>
        <w:t xml:space="preserve"> </w:t>
      </w:r>
      <w:r>
        <w:rPr>
          <w:u w:val="single"/>
        </w:rPr>
        <w:t xml:space="preserve">The county clerk shall determine the number of members necessary to conduct the audit and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 qualified voters of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audit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any method in a precinct or polling place in which the number of ballots cast exceeded the total number of voters accepted for voting in the precinct or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ballots required to be included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random selection of ballots voted by mail, totaling 20 percent of all ballots voted by mail in the election and including both the original ballot and any duplicate made of the ballot, and an equivalent number of carrier envelopes and the associated application for a ballot to be voted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random selection of ballots voted by mail that were rejected, totaling 20 percent of all ballots voted by mail in the election that were rejected;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ballots voted on election day from randomly selected polling places in the county, including 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three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20 percent of election day polling places in the county;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greater of 1,000 voted ballots or 10 percent of all ballots voted at early voting polling places from a number of polling places equal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greater of three randomly selected early voting polling places or 20 percent of early voting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county has fewer than three early voting polling places, all early voting polling places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 under this section shall be limited to not fewer than three and not more than five contested races or ballot measures.  If there are more than five contested races or ballot measures identified in the request under Subsection (b), the county clerk shall randomly select five races or measures for audit.  The contested races must include at least one of each of the following types of races, regardless of whether the type was identified in the request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audit not later than the 20th day after the date the county clerk receives the request under Subsection (b). </w:t>
      </w:r>
      <w:r>
        <w:rPr>
          <w:u w:val="single"/>
        </w:rPr>
        <w:t xml:space="preserve"> </w:t>
      </w:r>
      <w:r>
        <w:rPr>
          <w:u w:val="single"/>
        </w:rPr>
        <w:t xml:space="preserve">The committee shall have access to precinct election records in the custody of the county clerk for the purpose of an audit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committee begins the audit, the secretary of state shall determine an acceptable margin of error appropriate for the county based on mathematical and statistical analyses appropriate to the voting system used by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shall observe any random selection made by the county clerk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audit, the results of the audit differ from canvassed results from the 2020 general election for state and county officers by an amount outside the margin of error determined under Subsection (i) for the county, the committee shall conduct another audit.  An audit under this subsection shall be conducted in the same manner as the initial audit.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for any contested race or ballot measure in the audit under Subsection (k), the results of the audit differ from canvassed results from the 2020 general election for state and county officers by an amount outside the margin of error determined under Subsection (i) for the county, the committee shall conduct a final audit.  An audit under this subsection shall be conducted in the same manner as the initial audit,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or ballot measure under Subsection (g), the audit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audit shall include the entire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audit: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determined under Subsection (i) for the county;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determined under Subsection (i) for the county.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determined under Subsection (i) for the county, the secretary of state shall prepare a report to accompany the notice.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