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2021S0582-1  09/28/21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S.R.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Senate of the State of Texas is pleased to recognize Michael Gillette, who has been selected to receive a 2021 Humanities Texas Outstanding Teaching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Humanities Texas presents awards to Texas classroom teachers who have made exemplary contributions to the field of teaching, curriculum development, and extracurricular programs at their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Gillette is receiving one of the Humanities Texas Outstanding Teaching of the Humanities Awards; his impressive career as an educator spans 26 years, and for the last 13 years, he has taught advanced placement courses in United States history and human geography at Boerne-Samuel V. Champion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As an advanced placement and dual-credit teacher, Mr.</w:t>
      </w:r>
      <w:r xml:space="preserve">
        <w:t> </w:t>
      </w:r>
      <w:r>
        <w:t xml:space="preserve">Gillette strives to develop college-ready students who are prepared to thrive in a variety of academic settings and excel on their long-term paths; his rigorous coursework fosters the development of critical thinking skills and encourages students to use both primary and secondary research sources;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Gillette exemplifies the highest ideals of an educator, and as a result of his selection for this award, he will receive $5,000, and an additional $1,000 prize will benefit the Boerne-Samuel V. Champion High School Humanities program; he is indeed deserving of special recognition as an outstanding Texas teacher;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Senate of the State of Texas, 87th Legislature, 3rd Called Session, hereby extend congratulations to Michael Gillette for being honored with a 2021 Humanities Texas Outstanding Teaching Award;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 copy of this Resolution be prepared for him as an expression of esteem from the Texas Senate.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