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S.R.</w:t>
      </w:r>
      <w:r xml:space="preserve">
        <w:t> </w:t>
      </w:r>
      <w:r>
        <w:t xml:space="preserve">No.</w:t>
      </w:r>
      <w:r xml:space="preserve">
        <w:t> </w:t>
      </w:r>
      <w:r>
        <w:t xml:space="preserve">68</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life of a highly respected civic leader drew to a close with the passing of Kenneth Duncan Dickson of Rockwall on August 19, 2021, at the age of 82; and</w:t>
      </w:r>
    </w:p>
    <w:p w:rsidR="003F3435" w:rsidRDefault="0032493E">
      <w:pPr>
        <w:spacing w:line="480" w:lineRule="auto"/>
        <w:ind w:firstLine="720"/>
        <w:jc w:val="both"/>
      </w:pPr>
      <w:r>
        <w:t xml:space="preserve">WHEREAS, The son of Kenneth Taylor Dickson and Trixie Duncan Dickson, Ken Dickson was born on December 29, 1938, and grew up in Dallas; he was part of the final class to attend Pleasant Grove High School, graduated from W. W. Samuell High School in 1957 and earned a bachelor's degree in business/agriculture from East Texas State University; answering his nation's call to duty, he served in the U.S. Army and with the 49th Armored Division of the Army National Guard; and</w:t>
      </w:r>
    </w:p>
    <w:p w:rsidR="003F3435" w:rsidRDefault="0032493E">
      <w:pPr>
        <w:spacing w:line="480" w:lineRule="auto"/>
        <w:ind w:firstLine="720"/>
        <w:jc w:val="both"/>
      </w:pPr>
      <w:r>
        <w:t xml:space="preserve">WHEREAS, Active with local politics for more than 40 years, Mr.</w:t>
      </w:r>
      <w:r xml:space="preserve">
        <w:t> </w:t>
      </w:r>
      <w:r>
        <w:t xml:space="preserve">Dickson was a founding member of the Rockwall County Republican Men's Club, serving two terms as president and continuing as a member of the executive committee until his death; furthermore, he was a precinct chair, an election judge, and a delegate to Republican state and local conventions; he worked in support of numerous election campaigns, most notable those of U.S.</w:t>
      </w:r>
      <w:r xml:space="preserve">
        <w:t> </w:t>
      </w:r>
      <w:r>
        <w:t xml:space="preserve">Representative Ralph M. Hall, and he received the Ralph M. Hall Chairman's Award from the Rockwall GOP for a lifetime of service in support of the Republican Party; in recognition of Mr.</w:t>
      </w:r>
      <w:r xml:space="preserve">
        <w:t> </w:t>
      </w:r>
      <w:r>
        <w:t xml:space="preserve">Dickson's achievements, a street was named after him in Rockwall, where he served on the city council for four years; and</w:t>
      </w:r>
    </w:p>
    <w:p w:rsidR="003F3435" w:rsidRDefault="0032493E">
      <w:pPr>
        <w:spacing w:line="480" w:lineRule="auto"/>
        <w:ind w:firstLine="720"/>
        <w:jc w:val="both"/>
      </w:pPr>
      <w:r>
        <w:t xml:space="preserve">WHEREAS, Mr.</w:t>
      </w:r>
      <w:r xml:space="preserve">
        <w:t> </w:t>
      </w:r>
      <w:r>
        <w:t xml:space="preserve">Dickson was a founding member and president of the North American Tuli Association and a co-owner of the Tuli cattle breed magazine, and he cherished the time he spent caring for his own cattle; in the 1980s, he began working in the oil and gas industry, and at the age of 82, he had no plans to retire; since 2005, he had served as a member of the Interstate Oil and Gas Compact Commission; and</w:t>
      </w:r>
    </w:p>
    <w:p w:rsidR="003F3435" w:rsidRDefault="0032493E">
      <w:pPr>
        <w:spacing w:line="480" w:lineRule="auto"/>
        <w:ind w:firstLine="720"/>
        <w:jc w:val="both"/>
      </w:pPr>
      <w:r>
        <w:t xml:space="preserve">WHEREAS, In all his endeavors, Mr.</w:t>
      </w:r>
      <w:r xml:space="preserve">
        <w:t> </w:t>
      </w:r>
      <w:r>
        <w:t xml:space="preserve">Dickson enjoyed the love and support of his wife of 44 years, Judy; he was the devoted father of two children, Craig and Jason, and he treasured his four grandchildren; a committed Christian, he was a valued congregant of Lakepointe Church, where he was a longtime volunteer at the Connection Center; and</w:t>
      </w:r>
    </w:p>
    <w:p w:rsidR="003F3435" w:rsidRDefault="0032493E">
      <w:pPr>
        <w:spacing w:line="480" w:lineRule="auto"/>
        <w:ind w:firstLine="720"/>
        <w:jc w:val="both"/>
      </w:pPr>
      <w:r>
        <w:t xml:space="preserve">WHEREAS, Admired for his strong faith, his magnanimous personality, his love of State and Country, and his dedication to his fellow citizens, Ken Dickson lived a caring, authentic and purposeful life, and he leaves behind a record of service that his loved ones can remember with pride; now, therefore, be it</w:t>
      </w:r>
    </w:p>
    <w:p w:rsidR="003F3435" w:rsidRDefault="0032493E">
      <w:pPr>
        <w:spacing w:line="480" w:lineRule="auto"/>
        <w:ind w:firstLine="720"/>
        <w:jc w:val="both"/>
      </w:pPr>
      <w:r>
        <w:t xml:space="preserve">RESOLVED, That the Senate of the 87th Texas Legislature, 3rd Called Session, hereby pay tribute to the memory of Kenneth Duncan Dickson and extend heartfelt sympathy to the members of his family: to his wife, Judith Dion Dickson; to his sons, Kenneth Craig Dickson and his wife Lynne, and Jason Keith Dickson and his wife  Lauren; to his grandchildren, Abigail Peavey and husband Rafe, and Macy, Cohen, and Savannah Dickson;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Senate adjourns this day, it do so in memory of Ken Dickson.</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