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8E722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A63740">
            <w:pPr>
              <w:ind w:left="650"/>
              <w:jc w:val="center"/>
            </w:pPr>
            <w:r>
              <w:rPr>
                <w:b/>
              </w:rPr>
              <w:t>House Bill  25</w:t>
            </w:r>
          </w:p>
          <w:p w:rsidR="00A63740">
            <w:pPr>
              <w:ind w:left="650"/>
              <w:jc w:val="center"/>
            </w:pPr>
            <w:r>
              <w:t>Senate Amendments</w:t>
            </w:r>
          </w:p>
          <w:p w:rsidR="00A63740">
            <w:pPr>
              <w:ind w:left="650"/>
              <w:jc w:val="center"/>
            </w:pPr>
            <w:r>
              <w:t>Section-by-Section Analysis</w:t>
            </w:r>
          </w:p>
          <w:p w:rsidR="00A6374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A63740">
            <w:pPr>
              <w:jc w:val="center"/>
            </w:pPr>
            <w:r>
              <w:t>HOUSE VERSION</w:t>
            </w:r>
          </w:p>
        </w:tc>
        <w:tc>
          <w:tcPr>
            <w:tcW w:w="1667" w:type="pct"/>
            <w:tcMar>
              <w:bottom w:w="188" w:type="dxa"/>
              <w:right w:w="0" w:type="dxa"/>
            </w:tcMar>
          </w:tcPr>
          <w:p w:rsidR="00A63740">
            <w:pPr>
              <w:jc w:val="center"/>
            </w:pPr>
            <w:r>
              <w:t>SENATE VERSION (IE)</w:t>
            </w:r>
          </w:p>
        </w:tc>
        <w:tc>
          <w:tcPr>
            <w:tcW w:w="1667" w:type="pct"/>
            <w:tcMar>
              <w:bottom w:w="188" w:type="dxa"/>
              <w:right w:w="0" w:type="dxa"/>
            </w:tcMar>
          </w:tcPr>
          <w:p w:rsidR="00A6374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A63740">
            <w:pPr>
              <w:jc w:val="both"/>
            </w:pPr>
            <w:r>
              <w:t>SECTION 1.  The legislature finds that:</w:t>
            </w:r>
          </w:p>
          <w:p w:rsidR="00A63740">
            <w:pPr>
              <w:jc w:val="both"/>
            </w:pPr>
            <w:r>
              <w:t>(1)  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A63740">
            <w:pPr>
              <w:jc w:val="both"/>
            </w:pPr>
            <w:r>
              <w:t>(2)  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A63740">
            <w:pPr>
              <w:jc w:val="both"/>
            </w:pPr>
            <w:r>
              <w:t>(3)  courts have recognized that classification by sex is the only feasible classification to promote the governmental interest of providing for interscholastic athletic opportunities for girls.</w:t>
            </w:r>
          </w:p>
          <w:p w:rsidR="00A63740">
            <w:pPr>
              <w:jc w:val="both"/>
            </w:pPr>
          </w:p>
        </w:tc>
        <w:tc>
          <w:tcPr>
            <w:tcW w:w="6480" w:type="dxa"/>
          </w:tcPr>
          <w:p w:rsidR="00A63740">
            <w:pPr>
              <w:jc w:val="both"/>
            </w:pPr>
            <w:r>
              <w:t>SECTION 1. Same as House version.</w:t>
            </w:r>
          </w:p>
          <w:p w:rsidR="00A63740">
            <w:pPr>
              <w:jc w:val="both"/>
            </w:pPr>
          </w:p>
          <w:p w:rsidR="00A63740">
            <w:pPr>
              <w:jc w:val="both"/>
            </w:pPr>
          </w:p>
        </w:tc>
        <w:tc>
          <w:tcPr>
            <w:tcW w:w="5760" w:type="dxa"/>
          </w:tcPr>
          <w:p w:rsidR="00A63740">
            <w:pPr>
              <w:jc w:val="both"/>
            </w:pPr>
          </w:p>
        </w:tc>
      </w:tr>
      <w:tr>
        <w:tblPrEx>
          <w:tblW w:w="4820" w:type="pct"/>
          <w:tblInd w:w="6" w:type="dxa"/>
          <w:tblLayout w:type="fixed"/>
          <w:tblCellMar>
            <w:left w:w="0" w:type="dxa"/>
            <w:bottom w:w="288" w:type="dxa"/>
            <w:right w:w="720" w:type="dxa"/>
          </w:tblCellMar>
          <w:tblLook w:val="01E0"/>
        </w:tblPrEx>
        <w:tc>
          <w:tcPr>
            <w:tcW w:w="6473" w:type="dxa"/>
          </w:tcPr>
          <w:p w:rsidR="00A63740">
            <w:pPr>
              <w:jc w:val="both"/>
            </w:pPr>
            <w:r>
              <w:t>SECTION 2.  The purpose of this Act is to further the governmental interest of ensuring that sufficient interscholastic athletic opportunities remain available for girls to remedy past discrimination on the basis of sex.</w:t>
            </w:r>
          </w:p>
          <w:p w:rsidR="00A63740">
            <w:pPr>
              <w:jc w:val="both"/>
            </w:pPr>
          </w:p>
        </w:tc>
        <w:tc>
          <w:tcPr>
            <w:tcW w:w="6480" w:type="dxa"/>
          </w:tcPr>
          <w:p w:rsidR="00A63740">
            <w:pPr>
              <w:jc w:val="both"/>
            </w:pPr>
            <w:r>
              <w:t>SECTION 2. Same as House version.</w:t>
            </w:r>
          </w:p>
          <w:p w:rsidR="00A63740">
            <w:pPr>
              <w:jc w:val="both"/>
            </w:pPr>
          </w:p>
          <w:p w:rsidR="00A63740">
            <w:pPr>
              <w:jc w:val="both"/>
            </w:pPr>
          </w:p>
        </w:tc>
        <w:tc>
          <w:tcPr>
            <w:tcW w:w="5760" w:type="dxa"/>
          </w:tcPr>
          <w:p w:rsidR="00A63740">
            <w:pPr>
              <w:jc w:val="both"/>
            </w:pPr>
          </w:p>
        </w:tc>
      </w:tr>
      <w:tr>
        <w:tblPrEx>
          <w:tblW w:w="4820" w:type="pct"/>
          <w:tblInd w:w="6" w:type="dxa"/>
          <w:tblLayout w:type="fixed"/>
          <w:tblCellMar>
            <w:left w:w="0" w:type="dxa"/>
            <w:bottom w:w="288" w:type="dxa"/>
            <w:right w:w="720" w:type="dxa"/>
          </w:tblCellMar>
          <w:tblLook w:val="01E0"/>
        </w:tblPrEx>
        <w:tc>
          <w:tcPr>
            <w:tcW w:w="6473" w:type="dxa"/>
          </w:tcPr>
          <w:p w:rsidR="00A63740">
            <w:pPr>
              <w:jc w:val="both"/>
            </w:pPr>
            <w:r>
              <w:t>SECTION 3.  Subchapter D, Chapter 33, Education Code, is amended by adding Section 33.0834 to read as follows:</w:t>
            </w:r>
          </w:p>
          <w:p w:rsidR="00937F0F">
            <w:pPr>
              <w:jc w:val="both"/>
              <w:rPr>
                <w:u w:val="single"/>
              </w:rPr>
            </w:pPr>
            <w:r>
              <w:rPr>
                <w:u w:val="single"/>
              </w:rPr>
              <w:t xml:space="preserve">Sec. 33.0834.  INTERSCHOLASTIC ATHLETIC COMPETITION BASED ON BIOLOGICAL SEX.  </w:t>
            </w:r>
          </w:p>
          <w:p w:rsidR="00A63740">
            <w:pPr>
              <w:jc w:val="both"/>
            </w:pPr>
            <w:r w:rsidRPr="00C3675C">
              <w:rPr>
                <w:highlight w:val="lightGray"/>
                <w:u w:val="single"/>
              </w:rPr>
              <w:t>(a)  In this section, "biological sex" means the physical condition of being male or female as determined by the sex organs, chromosomes, and endogenous profile of the individual at birth.</w:t>
            </w:r>
          </w:p>
          <w:p w:rsidR="00A63740">
            <w:pPr>
              <w:jc w:val="both"/>
            </w:pPr>
            <w:r>
              <w:rPr>
                <w:u w:val="single"/>
              </w:rPr>
              <w:t>(b)  Except as provided by Subsection (c),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A63740">
            <w:pPr>
              <w:jc w:val="both"/>
            </w:pPr>
            <w:r>
              <w:rPr>
                <w:u w:val="single"/>
              </w:rPr>
              <w:t>(1)  the student's official birth certificate, as described by Subsection (d); or</w:t>
            </w:r>
          </w:p>
          <w:p w:rsidR="00A63740">
            <w:pPr>
              <w:jc w:val="both"/>
            </w:pPr>
            <w:r>
              <w:rPr>
                <w:u w:val="single"/>
              </w:rPr>
              <w:t>(2)  if the student's official birth certificate described by Subdivision (1) is unobtainable, another government record.</w:t>
            </w:r>
          </w:p>
          <w:p w:rsidR="00A63740">
            <w:pPr>
              <w:jc w:val="both"/>
            </w:pPr>
            <w:r>
              <w:rPr>
                <w:u w:val="single"/>
              </w:rPr>
              <w:t>(c)  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A63740">
            <w:pPr>
              <w:jc w:val="both"/>
            </w:pPr>
            <w:r>
              <w:rPr>
                <w:u w:val="single"/>
              </w:rPr>
              <w:t>(d)  For purposes of this section, a statement of a student's biological sex on the student's official birth certificate is considered to have correctly stated the student's biological sex only if the statement was:</w:t>
            </w:r>
          </w:p>
          <w:p w:rsidR="00A63740">
            <w:pPr>
              <w:jc w:val="both"/>
            </w:pPr>
            <w:r>
              <w:rPr>
                <w:u w:val="single"/>
              </w:rPr>
              <w:t>(1)  entered at or near the time of the student's birth; or</w:t>
            </w:r>
          </w:p>
          <w:p w:rsidR="00A63740">
            <w:pPr>
              <w:jc w:val="both"/>
            </w:pPr>
            <w:r>
              <w:rPr>
                <w:u w:val="single"/>
              </w:rPr>
              <w:t>(2)  modified to correct any type of scrivener or clerical error in the student's biological sex.</w:t>
            </w:r>
          </w:p>
          <w:p w:rsidR="00A63740">
            <w:pPr>
              <w:jc w:val="both"/>
            </w:pPr>
            <w:r>
              <w:rPr>
                <w:u w:val="single"/>
              </w:rPr>
              <w:t>(e)  The University Interscholastic League shall adopt rules to implement this section, provided that the rules must be approved by the commissioner in accordance with Section 33.083(b).  The rules must ensure compliance with state and federal law regarding the confidentiality of student medical information, including Chapter 181, Health and Safety Code, and the Health Insurance Portability and Accountability Act of 1996 (42 U.S.C. Section 1320d et seq.).</w:t>
            </w:r>
          </w:p>
          <w:p w:rsidR="00A63740">
            <w:pPr>
              <w:jc w:val="both"/>
            </w:pPr>
          </w:p>
        </w:tc>
        <w:tc>
          <w:tcPr>
            <w:tcW w:w="6480" w:type="dxa"/>
          </w:tcPr>
          <w:p w:rsidR="00A63740">
            <w:pPr>
              <w:jc w:val="both"/>
            </w:pPr>
            <w:r>
              <w:t>SECTION 3.  Subchapter D, Chapter 33, Education Code, is amended by adding Section 33.0834 to read as follows:</w:t>
            </w:r>
          </w:p>
          <w:p w:rsidR="00937F0F">
            <w:pPr>
              <w:jc w:val="both"/>
              <w:rPr>
                <w:u w:val="single"/>
              </w:rPr>
            </w:pPr>
            <w:r>
              <w:rPr>
                <w:u w:val="single"/>
              </w:rPr>
              <w:t xml:space="preserve">Sec. 33.0834.  INTERSCHOLASTIC ATHLETIC COMPETITION BASED ON BIOLOGICAL SEX.  </w:t>
            </w:r>
          </w:p>
          <w:p w:rsidR="00A63740">
            <w:pPr>
              <w:jc w:val="both"/>
            </w:pPr>
            <w:r>
              <w:rPr>
                <w:u w:val="single"/>
              </w:rPr>
              <w:t>(a)</w:t>
            </w:r>
            <w:r>
              <w:t xml:space="preserve">  [Deleted by FA1]</w:t>
            </w:r>
          </w:p>
          <w:p w:rsidR="00C3675C">
            <w:pPr>
              <w:jc w:val="both"/>
            </w:pPr>
          </w:p>
          <w:p w:rsidR="00C3675C">
            <w:pPr>
              <w:jc w:val="both"/>
            </w:pPr>
          </w:p>
          <w:p w:rsidR="00C3675C">
            <w:pPr>
              <w:jc w:val="both"/>
            </w:pPr>
          </w:p>
          <w:p w:rsidR="00A63740">
            <w:pPr>
              <w:jc w:val="both"/>
            </w:pPr>
            <w:r>
              <w:rPr>
                <w:u w:val="single"/>
              </w:rPr>
              <w:t>(b)  Except as provided by Subsection (c),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A63740">
            <w:pPr>
              <w:jc w:val="both"/>
            </w:pPr>
            <w:r>
              <w:rPr>
                <w:u w:val="single"/>
              </w:rPr>
              <w:t>(1)  the student's official birth certificate, as described by Subsection (d); or</w:t>
            </w:r>
          </w:p>
          <w:p w:rsidR="00A63740">
            <w:pPr>
              <w:jc w:val="both"/>
            </w:pPr>
            <w:r>
              <w:rPr>
                <w:u w:val="single"/>
              </w:rPr>
              <w:t>(2)  if the student's official birth certificate described by Subdivision (1) is unobtainable, another government record.</w:t>
            </w:r>
          </w:p>
          <w:p w:rsidR="00A63740">
            <w:pPr>
              <w:jc w:val="both"/>
            </w:pPr>
            <w:r>
              <w:rPr>
                <w:u w:val="single"/>
              </w:rPr>
              <w:t>(c)  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A63740">
            <w:pPr>
              <w:jc w:val="both"/>
            </w:pPr>
            <w:r>
              <w:rPr>
                <w:u w:val="single"/>
              </w:rPr>
              <w:t>(d)  For purposes of this section, a statement of a student's biological sex on the student's official birth certificate is considered to have correctly stated the student's biological sex only if the statement was:</w:t>
            </w:r>
          </w:p>
          <w:p w:rsidR="00A63740">
            <w:pPr>
              <w:jc w:val="both"/>
            </w:pPr>
            <w:r>
              <w:rPr>
                <w:u w:val="single"/>
              </w:rPr>
              <w:t>(1)  entered at or near the time of the student's birth; or</w:t>
            </w:r>
          </w:p>
          <w:p w:rsidR="00A63740">
            <w:pPr>
              <w:jc w:val="both"/>
            </w:pPr>
            <w:r>
              <w:rPr>
                <w:u w:val="single"/>
              </w:rPr>
              <w:t>(2)  modified to correct any type of scrivener or clerical error in the student's biological sex.</w:t>
            </w:r>
          </w:p>
          <w:p w:rsidR="00A63740">
            <w:pPr>
              <w:jc w:val="both"/>
            </w:pPr>
            <w:r>
              <w:rPr>
                <w:u w:val="single"/>
              </w:rPr>
              <w:t>(e)  The University Interscholastic League shall adopt rules to implement this section, provided that the rules must be approved by the commissioner in accordance with Section 33.083(b).  The rules must ensure compliance with state and federal law regarding the confidentiality of student medical information, including Chapter 181, Health and Safety Code, and the Health Insurance Portability and Accountability Act of 1996 (42 U.S.C. Section 1320d et seq.).</w:t>
            </w:r>
          </w:p>
          <w:p w:rsidR="00A63740">
            <w:pPr>
              <w:jc w:val="both"/>
            </w:pPr>
          </w:p>
        </w:tc>
        <w:tc>
          <w:tcPr>
            <w:tcW w:w="5760" w:type="dxa"/>
          </w:tcPr>
          <w:p w:rsidR="00A63740">
            <w:pPr>
              <w:jc w:val="both"/>
            </w:pPr>
          </w:p>
        </w:tc>
      </w:tr>
      <w:tr>
        <w:tblPrEx>
          <w:tblW w:w="4820" w:type="pct"/>
          <w:tblInd w:w="6" w:type="dxa"/>
          <w:tblLayout w:type="fixed"/>
          <w:tblCellMar>
            <w:left w:w="0" w:type="dxa"/>
            <w:bottom w:w="288" w:type="dxa"/>
            <w:right w:w="720" w:type="dxa"/>
          </w:tblCellMar>
          <w:tblLook w:val="01E0"/>
        </w:tblPrEx>
        <w:tc>
          <w:tcPr>
            <w:tcW w:w="6473" w:type="dxa"/>
          </w:tcPr>
          <w:p w:rsidR="00A63740">
            <w:pPr>
              <w:jc w:val="both"/>
            </w:pPr>
            <w:r>
              <w:t>SECTION 4.  This Act applies to any interscholastic athletic competition sponsored or authorized by a school district or open-enrollment charter school that occurs on or after the effective date of this Act.</w:t>
            </w:r>
          </w:p>
          <w:p w:rsidR="00A63740">
            <w:pPr>
              <w:jc w:val="both"/>
            </w:pPr>
          </w:p>
        </w:tc>
        <w:tc>
          <w:tcPr>
            <w:tcW w:w="6480" w:type="dxa"/>
          </w:tcPr>
          <w:p w:rsidR="00A63740">
            <w:pPr>
              <w:jc w:val="both"/>
            </w:pPr>
            <w:r>
              <w:t>SECTION 4. Same as House version.</w:t>
            </w:r>
          </w:p>
          <w:p w:rsidR="00A63740">
            <w:pPr>
              <w:jc w:val="both"/>
            </w:pPr>
          </w:p>
          <w:p w:rsidR="00A63740">
            <w:pPr>
              <w:jc w:val="both"/>
            </w:pPr>
          </w:p>
        </w:tc>
        <w:tc>
          <w:tcPr>
            <w:tcW w:w="5760" w:type="dxa"/>
          </w:tcPr>
          <w:p w:rsidR="00A63740">
            <w:pPr>
              <w:jc w:val="both"/>
            </w:pPr>
          </w:p>
        </w:tc>
      </w:tr>
      <w:tr>
        <w:tblPrEx>
          <w:tblW w:w="4820" w:type="pct"/>
          <w:tblInd w:w="6" w:type="dxa"/>
          <w:tblLayout w:type="fixed"/>
          <w:tblCellMar>
            <w:left w:w="0" w:type="dxa"/>
            <w:bottom w:w="288" w:type="dxa"/>
            <w:right w:w="720" w:type="dxa"/>
          </w:tblCellMar>
          <w:tblLook w:val="01E0"/>
        </w:tblPrEx>
        <w:tc>
          <w:tcPr>
            <w:tcW w:w="6473" w:type="dxa"/>
          </w:tcPr>
          <w:p w:rsidR="00A63740">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A63740">
            <w:pPr>
              <w:jc w:val="both"/>
            </w:pPr>
          </w:p>
        </w:tc>
        <w:tc>
          <w:tcPr>
            <w:tcW w:w="6480" w:type="dxa"/>
          </w:tcPr>
          <w:p w:rsidR="00A63740">
            <w:pPr>
              <w:jc w:val="both"/>
            </w:pPr>
            <w:r>
              <w:t>SECTION 5. Same as House version.</w:t>
            </w:r>
          </w:p>
          <w:p w:rsidR="00A63740">
            <w:pPr>
              <w:jc w:val="both"/>
            </w:pPr>
          </w:p>
          <w:p w:rsidR="00A63740">
            <w:pPr>
              <w:jc w:val="both"/>
            </w:pPr>
          </w:p>
        </w:tc>
        <w:tc>
          <w:tcPr>
            <w:tcW w:w="5760" w:type="dxa"/>
          </w:tcPr>
          <w:p w:rsidR="00A63740">
            <w:pPr>
              <w:jc w:val="both"/>
            </w:pPr>
          </w:p>
        </w:tc>
      </w:tr>
    </w:tbl>
    <w:p w:rsidR="0003453F"/>
    <w:sectPr w:rsidSect="00A6374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740">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E722B">
      <w:tab/>
    </w:r>
    <w:r>
      <w:fldChar w:fldCharType="begin"/>
    </w:r>
    <w:r w:rsidR="008E722B">
      <w:instrText xml:space="preserve"> PAGE </w:instrText>
    </w:r>
    <w:r>
      <w:fldChar w:fldCharType="separate"/>
    </w:r>
    <w:r w:rsidR="008E722B">
      <w:t>3</w:t>
    </w:r>
    <w:r>
      <w:fldChar w:fldCharType="end"/>
    </w:r>
    <w:r w:rsidR="008E722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1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40"/>
    <w:rsid w:val="0003453F"/>
    <w:rsid w:val="003B6A8A"/>
    <w:rsid w:val="007F401B"/>
    <w:rsid w:val="00855949"/>
    <w:rsid w:val="008E722B"/>
    <w:rsid w:val="00937F0F"/>
    <w:rsid w:val="00A63740"/>
    <w:rsid w:val="00C367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78EC7DD-68BF-4A73-B5EF-2E41D10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1B"/>
    <w:pPr>
      <w:tabs>
        <w:tab w:val="center" w:pos="4680"/>
        <w:tab w:val="right" w:pos="9360"/>
      </w:tabs>
    </w:pPr>
  </w:style>
  <w:style w:type="character" w:customStyle="1" w:styleId="HeaderChar">
    <w:name w:val="Header Char"/>
    <w:basedOn w:val="DefaultParagraphFont"/>
    <w:link w:val="Header"/>
    <w:uiPriority w:val="99"/>
    <w:rsid w:val="007F401B"/>
    <w:rPr>
      <w:sz w:val="22"/>
    </w:rPr>
  </w:style>
  <w:style w:type="paragraph" w:styleId="Footer">
    <w:name w:val="footer"/>
    <w:basedOn w:val="Normal"/>
    <w:link w:val="FooterChar"/>
    <w:uiPriority w:val="99"/>
    <w:unhideWhenUsed/>
    <w:rsid w:val="007F401B"/>
    <w:pPr>
      <w:tabs>
        <w:tab w:val="center" w:pos="4680"/>
        <w:tab w:val="right" w:pos="9360"/>
      </w:tabs>
    </w:pPr>
  </w:style>
  <w:style w:type="character" w:customStyle="1" w:styleId="FooterChar">
    <w:name w:val="Footer Char"/>
    <w:basedOn w:val="DefaultParagraphFont"/>
    <w:link w:val="Footer"/>
    <w:uiPriority w:val="99"/>
    <w:rsid w:val="007F40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889</Words>
  <Characters>4988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HB25-SAA</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HB25-SAA</dc:title>
  <dc:creator>Marla Grimes</dc:creator>
  <cp:lastModifiedBy>Chandler Lewis</cp:lastModifiedBy>
  <cp:revision>2</cp:revision>
  <dcterms:created xsi:type="dcterms:W3CDTF">2021-10-16T02:27:00Z</dcterms:created>
  <dcterms:modified xsi:type="dcterms:W3CDTF">2021-10-16T02:27:00Z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