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C18DD" w14:paraId="43F60304" w14:textId="77777777" w:rsidTr="00A15E51">
        <w:tc>
          <w:tcPr>
            <w:tcW w:w="9576" w:type="dxa"/>
            <w:noWrap/>
          </w:tcPr>
          <w:p w14:paraId="049E3222" w14:textId="77777777" w:rsidR="008423E4" w:rsidRPr="0022177D" w:rsidRDefault="001C4661" w:rsidP="00C37B14">
            <w:pPr>
              <w:pStyle w:val="Heading1"/>
            </w:pPr>
            <w:bookmarkStart w:id="0" w:name="_GoBack"/>
            <w:bookmarkEnd w:id="0"/>
            <w:r w:rsidRPr="00631897">
              <w:t>BILL ANALYSIS</w:t>
            </w:r>
          </w:p>
        </w:tc>
      </w:tr>
    </w:tbl>
    <w:p w14:paraId="4FDE80ED" w14:textId="77777777" w:rsidR="008423E4" w:rsidRPr="0022177D" w:rsidRDefault="008423E4" w:rsidP="00C37B14">
      <w:pPr>
        <w:jc w:val="center"/>
      </w:pPr>
    </w:p>
    <w:p w14:paraId="2604E116" w14:textId="77777777" w:rsidR="008423E4" w:rsidRPr="00B31F0E" w:rsidRDefault="008423E4" w:rsidP="00C37B14"/>
    <w:p w14:paraId="243BCC6E" w14:textId="77777777" w:rsidR="008423E4" w:rsidRPr="00742794" w:rsidRDefault="008423E4" w:rsidP="00C37B14">
      <w:pPr>
        <w:tabs>
          <w:tab w:val="right" w:pos="9360"/>
        </w:tabs>
      </w:pPr>
    </w:p>
    <w:tbl>
      <w:tblPr>
        <w:tblW w:w="0" w:type="auto"/>
        <w:tblLayout w:type="fixed"/>
        <w:tblLook w:val="01E0" w:firstRow="1" w:lastRow="1" w:firstColumn="1" w:lastColumn="1" w:noHBand="0" w:noVBand="0"/>
      </w:tblPr>
      <w:tblGrid>
        <w:gridCol w:w="9576"/>
      </w:tblGrid>
      <w:tr w:rsidR="005C18DD" w14:paraId="18FE39CE" w14:textId="77777777" w:rsidTr="00A15E51">
        <w:tc>
          <w:tcPr>
            <w:tcW w:w="9576" w:type="dxa"/>
          </w:tcPr>
          <w:p w14:paraId="251E5DB9" w14:textId="0D03F231" w:rsidR="008423E4" w:rsidRPr="00861995" w:rsidRDefault="001C4661" w:rsidP="00C37B14">
            <w:pPr>
              <w:jc w:val="right"/>
            </w:pPr>
            <w:r>
              <w:t>C.S.H.B. 2</w:t>
            </w:r>
          </w:p>
        </w:tc>
      </w:tr>
      <w:tr w:rsidR="005C18DD" w14:paraId="4CC0A643" w14:textId="77777777" w:rsidTr="00A15E51">
        <w:tc>
          <w:tcPr>
            <w:tcW w:w="9576" w:type="dxa"/>
          </w:tcPr>
          <w:p w14:paraId="6BFC6521" w14:textId="7B0C2B83" w:rsidR="008423E4" w:rsidRPr="00861995" w:rsidRDefault="001C4661" w:rsidP="00C37B14">
            <w:pPr>
              <w:jc w:val="right"/>
            </w:pPr>
            <w:r>
              <w:t xml:space="preserve">By: </w:t>
            </w:r>
            <w:r w:rsidR="00057C28">
              <w:t>Bonnen</w:t>
            </w:r>
          </w:p>
        </w:tc>
      </w:tr>
      <w:tr w:rsidR="005C18DD" w14:paraId="3165D0DD" w14:textId="77777777" w:rsidTr="00A15E51">
        <w:tc>
          <w:tcPr>
            <w:tcW w:w="9576" w:type="dxa"/>
          </w:tcPr>
          <w:p w14:paraId="15B73B2C" w14:textId="54EC6DC8" w:rsidR="008423E4" w:rsidRPr="00861995" w:rsidRDefault="001C4661" w:rsidP="00C37B14">
            <w:pPr>
              <w:jc w:val="right"/>
            </w:pPr>
            <w:r>
              <w:t>Appropriations</w:t>
            </w:r>
          </w:p>
        </w:tc>
      </w:tr>
      <w:tr w:rsidR="005C18DD" w14:paraId="71A4BED4" w14:textId="77777777" w:rsidTr="00A15E51">
        <w:tc>
          <w:tcPr>
            <w:tcW w:w="9576" w:type="dxa"/>
          </w:tcPr>
          <w:p w14:paraId="2A0A8BDF" w14:textId="42737E36" w:rsidR="008423E4" w:rsidRDefault="001C4661" w:rsidP="00C37B14">
            <w:pPr>
              <w:jc w:val="right"/>
            </w:pPr>
            <w:r>
              <w:t>Committee Report (Substituted)</w:t>
            </w:r>
          </w:p>
        </w:tc>
      </w:tr>
    </w:tbl>
    <w:p w14:paraId="5839BC88" w14:textId="77777777" w:rsidR="008423E4" w:rsidRDefault="008423E4" w:rsidP="00C37B14">
      <w:pPr>
        <w:tabs>
          <w:tab w:val="right" w:pos="9360"/>
        </w:tabs>
      </w:pPr>
    </w:p>
    <w:p w14:paraId="3A028E70" w14:textId="77777777" w:rsidR="008423E4" w:rsidRDefault="008423E4" w:rsidP="00C37B14"/>
    <w:p w14:paraId="0F1F4126" w14:textId="77777777" w:rsidR="008423E4" w:rsidRDefault="008423E4" w:rsidP="00C37B14"/>
    <w:tbl>
      <w:tblPr>
        <w:tblW w:w="0" w:type="auto"/>
        <w:tblCellMar>
          <w:left w:w="115" w:type="dxa"/>
          <w:right w:w="115" w:type="dxa"/>
        </w:tblCellMar>
        <w:tblLook w:val="01E0" w:firstRow="1" w:lastRow="1" w:firstColumn="1" w:lastColumn="1" w:noHBand="0" w:noVBand="0"/>
      </w:tblPr>
      <w:tblGrid>
        <w:gridCol w:w="9360"/>
      </w:tblGrid>
      <w:tr w:rsidR="005C18DD" w14:paraId="03787C61" w14:textId="77777777" w:rsidTr="00DF00BE">
        <w:tc>
          <w:tcPr>
            <w:tcW w:w="9360" w:type="dxa"/>
          </w:tcPr>
          <w:p w14:paraId="3D12F5D8" w14:textId="77777777" w:rsidR="008423E4" w:rsidRPr="00A8133F" w:rsidRDefault="001C4661" w:rsidP="00C37B14">
            <w:pPr>
              <w:rPr>
                <w:b/>
              </w:rPr>
            </w:pPr>
            <w:r w:rsidRPr="009C1E9A">
              <w:rPr>
                <w:b/>
                <w:u w:val="single"/>
              </w:rPr>
              <w:t>BACKGROUND AND PURPOSE</w:t>
            </w:r>
            <w:r>
              <w:rPr>
                <w:b/>
              </w:rPr>
              <w:t xml:space="preserve"> </w:t>
            </w:r>
          </w:p>
          <w:p w14:paraId="1B6E2B4C" w14:textId="77777777" w:rsidR="008423E4" w:rsidRDefault="008423E4" w:rsidP="00C37B14"/>
          <w:p w14:paraId="6C7FD58D" w14:textId="1B4DFFBE" w:rsidR="008423E4" w:rsidRDefault="001C4661" w:rsidP="00C37B14">
            <w:pPr>
              <w:pStyle w:val="Header"/>
              <w:tabs>
                <w:tab w:val="clear" w:pos="4320"/>
                <w:tab w:val="clear" w:pos="8640"/>
              </w:tabs>
              <w:jc w:val="both"/>
            </w:pPr>
            <w:r w:rsidRPr="00405119">
              <w:t xml:space="preserve">Each legislative session, state agencies project the costs of fulfilling their functions and providing important services for the following two-year budget </w:t>
            </w:r>
            <w:r>
              <w:t>cycle</w:t>
            </w:r>
            <w:r w:rsidRPr="00405119">
              <w:t xml:space="preserve">. This projection, when combined with the biennial revenue estimate, is a key component in the </w:t>
            </w:r>
            <w:r w:rsidRPr="00405119">
              <w:t xml:space="preserve">construction of the </w:t>
            </w:r>
            <w:r>
              <w:t xml:space="preserve">biennial </w:t>
            </w:r>
            <w:r w:rsidRPr="00405119">
              <w:t>General Appropriations Act. These estimates are not always accurate and may require certain supplemental appropriations and adjustments to previously appropriated sums to align with revised revenue estimates and supplemental ne</w:t>
            </w:r>
            <w:r w:rsidRPr="00405119">
              <w:t xml:space="preserve">eds. </w:t>
            </w:r>
            <w:r w:rsidR="005F5696">
              <w:t>C.S.H.B.</w:t>
            </w:r>
            <w:r w:rsidRPr="00405119">
              <w:t xml:space="preserve"> 2 seeks to make those adjustments and give direction regarding certain appropriations.</w:t>
            </w:r>
          </w:p>
          <w:p w14:paraId="7F308558" w14:textId="77777777" w:rsidR="008423E4" w:rsidRPr="00E26B13" w:rsidRDefault="008423E4" w:rsidP="00C37B14">
            <w:pPr>
              <w:rPr>
                <w:b/>
              </w:rPr>
            </w:pPr>
          </w:p>
        </w:tc>
      </w:tr>
      <w:tr w:rsidR="005C18DD" w14:paraId="77BFF818" w14:textId="77777777" w:rsidTr="00DF00BE">
        <w:tc>
          <w:tcPr>
            <w:tcW w:w="9360" w:type="dxa"/>
          </w:tcPr>
          <w:p w14:paraId="40484F02" w14:textId="77777777" w:rsidR="0017725B" w:rsidRDefault="001C4661" w:rsidP="00C37B14">
            <w:pPr>
              <w:rPr>
                <w:b/>
                <w:u w:val="single"/>
              </w:rPr>
            </w:pPr>
            <w:r>
              <w:rPr>
                <w:b/>
                <w:u w:val="single"/>
              </w:rPr>
              <w:t>CRIMINAL JUSTICE IMPACT</w:t>
            </w:r>
          </w:p>
          <w:p w14:paraId="310BDB4A" w14:textId="77777777" w:rsidR="0017725B" w:rsidRDefault="0017725B" w:rsidP="00C37B14">
            <w:pPr>
              <w:rPr>
                <w:b/>
                <w:u w:val="single"/>
              </w:rPr>
            </w:pPr>
          </w:p>
          <w:p w14:paraId="2EE87E60" w14:textId="77777777" w:rsidR="00C17AB8" w:rsidRPr="00C17AB8" w:rsidRDefault="001C4661" w:rsidP="00C37B14">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14:paraId="2844F035" w14:textId="77777777" w:rsidR="0017725B" w:rsidRPr="0017725B" w:rsidRDefault="0017725B" w:rsidP="00C37B14">
            <w:pPr>
              <w:rPr>
                <w:b/>
                <w:u w:val="single"/>
              </w:rPr>
            </w:pPr>
          </w:p>
        </w:tc>
      </w:tr>
      <w:tr w:rsidR="005C18DD" w14:paraId="2F6B365F" w14:textId="77777777" w:rsidTr="00DF00BE">
        <w:tc>
          <w:tcPr>
            <w:tcW w:w="9360" w:type="dxa"/>
          </w:tcPr>
          <w:p w14:paraId="1A9D9E91" w14:textId="77777777" w:rsidR="008423E4" w:rsidRPr="00A8133F" w:rsidRDefault="001C4661" w:rsidP="00C37B14">
            <w:pPr>
              <w:rPr>
                <w:b/>
              </w:rPr>
            </w:pPr>
            <w:r w:rsidRPr="009C1E9A">
              <w:rPr>
                <w:b/>
                <w:u w:val="single"/>
              </w:rPr>
              <w:t>RULEMAKING AUTHORITY</w:t>
            </w:r>
            <w:r>
              <w:rPr>
                <w:b/>
              </w:rPr>
              <w:t xml:space="preserve"> </w:t>
            </w:r>
          </w:p>
          <w:p w14:paraId="2BD8DF3E" w14:textId="77777777" w:rsidR="008423E4" w:rsidRDefault="008423E4" w:rsidP="00C37B14"/>
          <w:p w14:paraId="39F91AB3" w14:textId="77777777" w:rsidR="00C17AB8" w:rsidRDefault="001C4661" w:rsidP="00C37B14">
            <w:pPr>
              <w:pStyle w:val="Header"/>
              <w:tabs>
                <w:tab w:val="clear" w:pos="4320"/>
                <w:tab w:val="clear" w:pos="8640"/>
              </w:tabs>
              <w:jc w:val="both"/>
            </w:pPr>
            <w:r>
              <w:t>It is the committee's opinion that this bill does not expressly grant any additional ru</w:t>
            </w:r>
            <w:r>
              <w:t>lemaking authority to a state officer, department, agency, or institution.</w:t>
            </w:r>
          </w:p>
          <w:p w14:paraId="24822251" w14:textId="77777777" w:rsidR="008423E4" w:rsidRPr="00E21FDC" w:rsidRDefault="008423E4" w:rsidP="00C37B14">
            <w:pPr>
              <w:rPr>
                <w:b/>
              </w:rPr>
            </w:pPr>
          </w:p>
        </w:tc>
      </w:tr>
      <w:tr w:rsidR="005C18DD" w14:paraId="29AE5ACD" w14:textId="77777777" w:rsidTr="00DF00BE">
        <w:tc>
          <w:tcPr>
            <w:tcW w:w="9360" w:type="dxa"/>
          </w:tcPr>
          <w:p w14:paraId="3F11B626" w14:textId="77777777" w:rsidR="008423E4" w:rsidRPr="00A8133F" w:rsidRDefault="001C4661" w:rsidP="00C37B14">
            <w:pPr>
              <w:rPr>
                <w:b/>
              </w:rPr>
            </w:pPr>
            <w:r w:rsidRPr="009C1E9A">
              <w:rPr>
                <w:b/>
                <w:u w:val="single"/>
              </w:rPr>
              <w:t>ANALYSIS</w:t>
            </w:r>
            <w:r>
              <w:rPr>
                <w:b/>
              </w:rPr>
              <w:t xml:space="preserve"> </w:t>
            </w:r>
          </w:p>
          <w:p w14:paraId="2585AF44" w14:textId="77777777" w:rsidR="008423E4" w:rsidRDefault="008423E4" w:rsidP="00C37B14"/>
          <w:p w14:paraId="14A186EB" w14:textId="1A58D1E6" w:rsidR="009C36CD" w:rsidRDefault="001C4661" w:rsidP="00C37B14">
            <w:pPr>
              <w:pStyle w:val="Header"/>
              <w:tabs>
                <w:tab w:val="clear" w:pos="4320"/>
                <w:tab w:val="clear" w:pos="8640"/>
              </w:tabs>
              <w:jc w:val="both"/>
            </w:pPr>
            <w:r>
              <w:t>C.S.H.B.</w:t>
            </w:r>
            <w:r w:rsidR="00C17AB8">
              <w:t xml:space="preserve"> 2</w:t>
            </w:r>
            <w:r w:rsidR="00635EF1" w:rsidRPr="00C17AB8">
              <w:t xml:space="preserve"> </w:t>
            </w:r>
            <w:r w:rsidR="00C17AB8" w:rsidRPr="00C17AB8">
              <w:t>mak</w:t>
            </w:r>
            <w:r w:rsidR="00C17AB8">
              <w:t>es</w:t>
            </w:r>
            <w:r w:rsidR="00635EF1">
              <w:t xml:space="preserve"> </w:t>
            </w:r>
            <w:r w:rsidR="00635EF1" w:rsidRPr="00635EF1">
              <w:t>supplemental appropriations and reductions in appropriations</w:t>
            </w:r>
            <w:r w:rsidR="00635EF1">
              <w:t xml:space="preserve"> </w:t>
            </w:r>
            <w:r w:rsidR="00C17AB8" w:rsidRPr="00C17AB8">
              <w:t>and giv</w:t>
            </w:r>
            <w:r w:rsidR="00C17AB8">
              <w:t>es</w:t>
            </w:r>
            <w:r w:rsidR="00C17AB8" w:rsidRPr="00C17AB8">
              <w:t xml:space="preserve"> direction and adjustment authority</w:t>
            </w:r>
            <w:r w:rsidR="00C04C32">
              <w:t xml:space="preserve"> with respect to the General Ap</w:t>
            </w:r>
            <w:r w:rsidR="00CF5700">
              <w:t xml:space="preserve">propriations Act (GAA) and the </w:t>
            </w:r>
            <w:r w:rsidR="00EA3158">
              <w:t>S</w:t>
            </w:r>
            <w:r w:rsidR="00C04C32">
              <w:t xml:space="preserve">upplemental </w:t>
            </w:r>
            <w:r w:rsidR="00EA3158">
              <w:t>A</w:t>
            </w:r>
            <w:r w:rsidR="00C04C32">
              <w:t>ppropriation</w:t>
            </w:r>
            <w:r w:rsidR="00CF5700">
              <w:t>s</w:t>
            </w:r>
            <w:r w:rsidR="00C04C32">
              <w:t xml:space="preserve"> </w:t>
            </w:r>
            <w:r w:rsidR="00EA3158">
              <w:t xml:space="preserve">Act </w:t>
            </w:r>
            <w:r w:rsidR="00C04C32">
              <w:t>adopted by the 86th Texas Legislature</w:t>
            </w:r>
            <w:r w:rsidR="00C17AB8">
              <w:t>.</w:t>
            </w:r>
          </w:p>
          <w:p w14:paraId="13C1963A" w14:textId="77777777" w:rsidR="00C17AB8" w:rsidRDefault="00C17AB8" w:rsidP="00C37B14">
            <w:pPr>
              <w:pStyle w:val="Header"/>
              <w:tabs>
                <w:tab w:val="clear" w:pos="4320"/>
                <w:tab w:val="clear" w:pos="8640"/>
              </w:tabs>
              <w:jc w:val="both"/>
            </w:pPr>
          </w:p>
          <w:p w14:paraId="04ACF309" w14:textId="2C0F4F97" w:rsidR="00C17AB8" w:rsidRDefault="001C4661" w:rsidP="00C37B14">
            <w:pPr>
              <w:pStyle w:val="Header"/>
              <w:tabs>
                <w:tab w:val="clear" w:pos="4320"/>
                <w:tab w:val="clear" w:pos="8640"/>
              </w:tabs>
              <w:jc w:val="both"/>
            </w:pPr>
            <w:r>
              <w:t xml:space="preserve">C.S.H.B. 2 </w:t>
            </w:r>
            <w:r w:rsidRPr="00C17AB8">
              <w:t xml:space="preserve">reduces </w:t>
            </w:r>
            <w:r w:rsidR="00FC6158" w:rsidRPr="00C17AB8">
              <w:t xml:space="preserve">by </w:t>
            </w:r>
            <w:r w:rsidR="00FC6158">
              <w:t xml:space="preserve">an aggregate </w:t>
            </w:r>
            <w:r w:rsidR="00FC6158" w:rsidRPr="00C17AB8">
              <w:t>$</w:t>
            </w:r>
            <w:r w:rsidR="00711750">
              <w:t>505,483,200</w:t>
            </w:r>
            <w:r w:rsidR="00FC6158">
              <w:t xml:space="preserve"> </w:t>
            </w:r>
            <w:r w:rsidRPr="00C17AB8">
              <w:t xml:space="preserve">the </w:t>
            </w:r>
            <w:r w:rsidR="009B63EE">
              <w:t>appropriations made</w:t>
            </w:r>
            <w:r w:rsidRPr="00C17AB8">
              <w:t xml:space="preserve"> </w:t>
            </w:r>
            <w:r w:rsidR="00972AAF">
              <w:t xml:space="preserve">by the GAA </w:t>
            </w:r>
            <w:r w:rsidRPr="00C17AB8">
              <w:t>for use during</w:t>
            </w:r>
            <w:r w:rsidR="00FC6158">
              <w:t xml:space="preserve"> state</w:t>
            </w:r>
            <w:r w:rsidRPr="00C17AB8">
              <w:t xml:space="preserve"> fiscal year 2021</w:t>
            </w:r>
            <w:r w:rsidR="00FC6158">
              <w:t xml:space="preserve"> (FY</w:t>
            </w:r>
            <w:r w:rsidR="008549A8">
              <w:t xml:space="preserve"> 20</w:t>
            </w:r>
            <w:r w:rsidR="00FC6158">
              <w:t>21)</w:t>
            </w:r>
            <w:r w:rsidRPr="00C17AB8">
              <w:t>. The bill requires each of the foll</w:t>
            </w:r>
            <w:r w:rsidRPr="00C17AB8">
              <w:t>owing agencies to identify the strategies and objectives out of which the following reductions in unencumbered amounts appropriated to the agency from the gener</w:t>
            </w:r>
            <w:r w:rsidR="009B63EE">
              <w:t xml:space="preserve">al revenue fund are made, </w:t>
            </w:r>
            <w:r w:rsidRPr="00C17AB8">
              <w:t xml:space="preserve">except to the extent a strategy or objective </w:t>
            </w:r>
            <w:r w:rsidR="00972AAF">
              <w:t>is</w:t>
            </w:r>
            <w:r w:rsidRPr="00C17AB8">
              <w:t xml:space="preserve"> specified by the bill:</w:t>
            </w:r>
          </w:p>
          <w:p w14:paraId="79F44A14" w14:textId="77777777" w:rsidR="009B63EE" w:rsidRDefault="001C4661" w:rsidP="00C37B14">
            <w:pPr>
              <w:pStyle w:val="Header"/>
              <w:numPr>
                <w:ilvl w:val="0"/>
                <w:numId w:val="1"/>
              </w:numPr>
              <w:jc w:val="both"/>
            </w:pPr>
            <w:r>
              <w:t>trusteed programs within the governor's office: $20,783,291;</w:t>
            </w:r>
          </w:p>
          <w:p w14:paraId="2BCAC8BE" w14:textId="77777777" w:rsidR="009B63EE" w:rsidRDefault="001C4661" w:rsidP="00C37B14">
            <w:pPr>
              <w:pStyle w:val="Header"/>
              <w:numPr>
                <w:ilvl w:val="0"/>
                <w:numId w:val="1"/>
              </w:numPr>
              <w:jc w:val="both"/>
            </w:pPr>
            <w:r>
              <w:t xml:space="preserve">the governor's office: $1,243,087; </w:t>
            </w:r>
          </w:p>
          <w:p w14:paraId="1D83F505" w14:textId="3A9FB3E5" w:rsidR="009B63EE" w:rsidRDefault="001C4661" w:rsidP="00C37B14">
            <w:pPr>
              <w:pStyle w:val="Header"/>
              <w:numPr>
                <w:ilvl w:val="0"/>
                <w:numId w:val="1"/>
              </w:numPr>
              <w:jc w:val="both"/>
            </w:pPr>
            <w:r>
              <w:t xml:space="preserve">the attorney general's office: $26,549,199; </w:t>
            </w:r>
          </w:p>
          <w:p w14:paraId="0BA46A79" w14:textId="77777777" w:rsidR="00711750" w:rsidRDefault="001C4661" w:rsidP="00C37B14">
            <w:pPr>
              <w:pStyle w:val="Header"/>
              <w:numPr>
                <w:ilvl w:val="0"/>
                <w:numId w:val="1"/>
              </w:numPr>
              <w:jc w:val="both"/>
            </w:pPr>
            <w:r>
              <w:t>the comptroller of public accounts: $11,091,563;</w:t>
            </w:r>
          </w:p>
          <w:p w14:paraId="6A5B8C0B" w14:textId="3D6BD54F" w:rsidR="009B63EE" w:rsidRDefault="001C4661" w:rsidP="00C37B14">
            <w:pPr>
              <w:pStyle w:val="Header"/>
              <w:numPr>
                <w:ilvl w:val="0"/>
                <w:numId w:val="1"/>
              </w:numPr>
              <w:jc w:val="both"/>
            </w:pPr>
            <w:r>
              <w:t>the comptroller of public accounts - fiscal programs: $1,407,917</w:t>
            </w:r>
            <w:r>
              <w:t xml:space="preserve">; </w:t>
            </w:r>
          </w:p>
          <w:p w14:paraId="551869EC" w14:textId="7A5CAAB2" w:rsidR="009B63EE" w:rsidRDefault="001C4661" w:rsidP="00C37B14">
            <w:pPr>
              <w:pStyle w:val="Header"/>
              <w:numPr>
                <w:ilvl w:val="0"/>
                <w:numId w:val="1"/>
              </w:numPr>
              <w:jc w:val="both"/>
            </w:pPr>
            <w:r>
              <w:t xml:space="preserve">the Texas State Library </w:t>
            </w:r>
            <w:r w:rsidR="006F62BA">
              <w:t xml:space="preserve">and </w:t>
            </w:r>
            <w:r>
              <w:t xml:space="preserve">Archives Commission: $1,677,337; </w:t>
            </w:r>
          </w:p>
          <w:p w14:paraId="24A45A1A" w14:textId="77777777" w:rsidR="009B63EE" w:rsidRDefault="001C4661" w:rsidP="00C37B14">
            <w:pPr>
              <w:pStyle w:val="Header"/>
              <w:numPr>
                <w:ilvl w:val="0"/>
                <w:numId w:val="1"/>
              </w:numPr>
              <w:jc w:val="both"/>
            </w:pPr>
            <w:r>
              <w:t>the secretary of state: $493,248;</w:t>
            </w:r>
          </w:p>
          <w:p w14:paraId="50216957" w14:textId="1BC533FB" w:rsidR="009B63EE" w:rsidRDefault="001C4661" w:rsidP="00C37B14">
            <w:pPr>
              <w:pStyle w:val="Header"/>
              <w:numPr>
                <w:ilvl w:val="0"/>
                <w:numId w:val="1"/>
              </w:numPr>
              <w:jc w:val="both"/>
            </w:pPr>
            <w:r>
              <w:t xml:space="preserve">the Department of Information Resources: $558,158; </w:t>
            </w:r>
          </w:p>
          <w:p w14:paraId="2CD31CE7" w14:textId="7767EB36" w:rsidR="009B63EE" w:rsidRDefault="001C4661" w:rsidP="00C37B14">
            <w:pPr>
              <w:pStyle w:val="Header"/>
              <w:numPr>
                <w:ilvl w:val="0"/>
                <w:numId w:val="1"/>
              </w:numPr>
              <w:jc w:val="both"/>
            </w:pPr>
            <w:r>
              <w:t xml:space="preserve">the Texas Emergency Services Retirement System: $33,954; </w:t>
            </w:r>
          </w:p>
          <w:p w14:paraId="3A088BC8" w14:textId="61301125" w:rsidR="009B63EE" w:rsidRDefault="001C4661" w:rsidP="00C37B14">
            <w:pPr>
              <w:pStyle w:val="Header"/>
              <w:numPr>
                <w:ilvl w:val="0"/>
                <w:numId w:val="1"/>
              </w:numPr>
              <w:jc w:val="both"/>
            </w:pPr>
            <w:r>
              <w:t xml:space="preserve">the </w:t>
            </w:r>
            <w:r w:rsidR="006F62BA">
              <w:t xml:space="preserve">State </w:t>
            </w:r>
            <w:r>
              <w:t>Pension Review Board: $85,601;</w:t>
            </w:r>
          </w:p>
          <w:p w14:paraId="74E74488" w14:textId="77777777" w:rsidR="009B63EE" w:rsidRDefault="001C4661" w:rsidP="00C37B14">
            <w:pPr>
              <w:pStyle w:val="Header"/>
              <w:numPr>
                <w:ilvl w:val="0"/>
                <w:numId w:val="1"/>
              </w:numPr>
              <w:jc w:val="both"/>
            </w:pPr>
            <w:r>
              <w:t>the Te</w:t>
            </w:r>
            <w:r>
              <w:t xml:space="preserve">xas Public Finance Authority: $81,157; </w:t>
            </w:r>
          </w:p>
          <w:p w14:paraId="673CFD2E" w14:textId="77777777" w:rsidR="009B63EE" w:rsidRDefault="001C4661" w:rsidP="00C37B14">
            <w:pPr>
              <w:pStyle w:val="Header"/>
              <w:numPr>
                <w:ilvl w:val="0"/>
                <w:numId w:val="1"/>
              </w:numPr>
              <w:jc w:val="both"/>
            </w:pPr>
            <w:r>
              <w:t xml:space="preserve">the Bond Review Board: $36,471; </w:t>
            </w:r>
          </w:p>
          <w:p w14:paraId="29C9BD95" w14:textId="77777777" w:rsidR="009B63EE" w:rsidRDefault="001C4661" w:rsidP="00C37B14">
            <w:pPr>
              <w:pStyle w:val="Header"/>
              <w:numPr>
                <w:ilvl w:val="0"/>
                <w:numId w:val="1"/>
              </w:numPr>
              <w:jc w:val="both"/>
            </w:pPr>
            <w:r>
              <w:t>the Texas Veterans Commission: $722,667;</w:t>
            </w:r>
          </w:p>
          <w:p w14:paraId="3B7AB7E0" w14:textId="77777777" w:rsidR="009B63EE" w:rsidRDefault="001C4661" w:rsidP="00C37B14">
            <w:pPr>
              <w:pStyle w:val="Header"/>
              <w:numPr>
                <w:ilvl w:val="0"/>
                <w:numId w:val="1"/>
              </w:numPr>
              <w:jc w:val="both"/>
            </w:pPr>
            <w:r>
              <w:t xml:space="preserve">the Texas Historical Commission: $2,724,637; </w:t>
            </w:r>
          </w:p>
          <w:p w14:paraId="6DECCF6F" w14:textId="77777777" w:rsidR="009B63EE" w:rsidRDefault="001C4661" w:rsidP="00C37B14">
            <w:pPr>
              <w:pStyle w:val="Header"/>
              <w:numPr>
                <w:ilvl w:val="0"/>
                <w:numId w:val="1"/>
              </w:numPr>
              <w:jc w:val="both"/>
            </w:pPr>
            <w:r>
              <w:t xml:space="preserve">the State Preservation Board: $1,033,141; </w:t>
            </w:r>
          </w:p>
          <w:p w14:paraId="45640FD6" w14:textId="77777777" w:rsidR="00711750" w:rsidRDefault="001C4661" w:rsidP="00C37B14">
            <w:pPr>
              <w:pStyle w:val="Header"/>
              <w:numPr>
                <w:ilvl w:val="0"/>
                <w:numId w:val="1"/>
              </w:numPr>
              <w:jc w:val="both"/>
            </w:pPr>
            <w:r>
              <w:t>the Texas Commission on the Arts: $1,268,954;</w:t>
            </w:r>
          </w:p>
          <w:p w14:paraId="30DEC4F8" w14:textId="5A08147F" w:rsidR="009B63EE" w:rsidRDefault="001C4661" w:rsidP="00C37B14">
            <w:pPr>
              <w:pStyle w:val="Header"/>
              <w:numPr>
                <w:ilvl w:val="0"/>
                <w:numId w:val="1"/>
              </w:numPr>
              <w:jc w:val="both"/>
            </w:pPr>
            <w:r>
              <w:t xml:space="preserve">the Texas Education Agency: $15,680,975; </w:t>
            </w:r>
          </w:p>
          <w:p w14:paraId="6D372A71" w14:textId="77777777" w:rsidR="009B63EE" w:rsidRDefault="001C4661" w:rsidP="00C37B14">
            <w:pPr>
              <w:pStyle w:val="Header"/>
              <w:numPr>
                <w:ilvl w:val="0"/>
                <w:numId w:val="1"/>
              </w:numPr>
              <w:jc w:val="both"/>
            </w:pPr>
            <w:r>
              <w:t xml:space="preserve">the Texas A&amp;M AgriLife Extension Service: $3,134,081; </w:t>
            </w:r>
          </w:p>
          <w:p w14:paraId="786434C6" w14:textId="352DD982" w:rsidR="009B63EE" w:rsidRDefault="001C4661" w:rsidP="00C37B14">
            <w:pPr>
              <w:pStyle w:val="Header"/>
              <w:numPr>
                <w:ilvl w:val="0"/>
                <w:numId w:val="1"/>
              </w:numPr>
              <w:jc w:val="both"/>
            </w:pPr>
            <w:r>
              <w:t xml:space="preserve">the Texas A&amp;M AgriLife Research: $2,957,033; </w:t>
            </w:r>
          </w:p>
          <w:p w14:paraId="3749765C" w14:textId="77777777" w:rsidR="009B63EE" w:rsidRDefault="001C4661" w:rsidP="00C37B14">
            <w:pPr>
              <w:pStyle w:val="Header"/>
              <w:numPr>
                <w:ilvl w:val="0"/>
                <w:numId w:val="1"/>
              </w:numPr>
              <w:jc w:val="both"/>
            </w:pPr>
            <w:r>
              <w:t xml:space="preserve">the Texas A&amp;M Veterinary Medical Diagnostic Laboratory: $507,329; </w:t>
            </w:r>
          </w:p>
          <w:p w14:paraId="184E6697" w14:textId="77777777" w:rsidR="009B63EE" w:rsidRDefault="001C4661" w:rsidP="00C37B14">
            <w:pPr>
              <w:pStyle w:val="Header"/>
              <w:numPr>
                <w:ilvl w:val="0"/>
                <w:numId w:val="1"/>
              </w:numPr>
              <w:jc w:val="both"/>
            </w:pPr>
            <w:r>
              <w:t xml:space="preserve">the Texas A&amp;M Forest Service: $2,669,415; </w:t>
            </w:r>
          </w:p>
          <w:p w14:paraId="12C2670E" w14:textId="77777777" w:rsidR="009B63EE" w:rsidRDefault="001C4661" w:rsidP="00C37B14">
            <w:pPr>
              <w:pStyle w:val="Header"/>
              <w:numPr>
                <w:ilvl w:val="0"/>
                <w:numId w:val="1"/>
              </w:numPr>
              <w:jc w:val="both"/>
            </w:pPr>
            <w:r>
              <w:t xml:space="preserve">the Texas A&amp;M University System: $77,003; </w:t>
            </w:r>
          </w:p>
          <w:p w14:paraId="46F84067" w14:textId="77777777" w:rsidR="009B63EE" w:rsidRDefault="001C4661" w:rsidP="00C37B14">
            <w:pPr>
              <w:pStyle w:val="Header"/>
              <w:numPr>
                <w:ilvl w:val="0"/>
                <w:numId w:val="1"/>
              </w:numPr>
              <w:jc w:val="both"/>
            </w:pPr>
            <w:r>
              <w:t xml:space="preserve">Texas A&amp;M University: $16,683,164; </w:t>
            </w:r>
          </w:p>
          <w:p w14:paraId="3CCB91B9" w14:textId="626D2201" w:rsidR="009B63EE" w:rsidRDefault="001C4661" w:rsidP="00C37B14">
            <w:pPr>
              <w:pStyle w:val="Header"/>
              <w:numPr>
                <w:ilvl w:val="0"/>
                <w:numId w:val="1"/>
              </w:numPr>
              <w:jc w:val="both"/>
            </w:pPr>
            <w:r>
              <w:t>the Texas A&amp;M Engineering Experiment Station: $</w:t>
            </w:r>
            <w:r w:rsidR="007E7452">
              <w:t>916,244</w:t>
            </w:r>
            <w:r>
              <w:t xml:space="preserve">; </w:t>
            </w:r>
          </w:p>
          <w:p w14:paraId="68A24C08" w14:textId="0FBE6B84" w:rsidR="009B63EE" w:rsidRDefault="001C4661" w:rsidP="00C37B14">
            <w:pPr>
              <w:pStyle w:val="Header"/>
              <w:numPr>
                <w:ilvl w:val="0"/>
                <w:numId w:val="1"/>
              </w:numPr>
              <w:jc w:val="both"/>
            </w:pPr>
            <w:r>
              <w:t>Tarleton State University: $2,479,49</w:t>
            </w:r>
            <w:r w:rsidR="00711750">
              <w:t>4</w:t>
            </w:r>
            <w:r>
              <w:t xml:space="preserve">; </w:t>
            </w:r>
          </w:p>
          <w:p w14:paraId="354BC957" w14:textId="77777777" w:rsidR="009B63EE" w:rsidRDefault="001C4661" w:rsidP="00C37B14">
            <w:pPr>
              <w:pStyle w:val="Header"/>
              <w:numPr>
                <w:ilvl w:val="0"/>
                <w:numId w:val="1"/>
              </w:numPr>
              <w:jc w:val="both"/>
            </w:pPr>
            <w:r>
              <w:t xml:space="preserve">The University of Texas at Arlington: $10,021,698; </w:t>
            </w:r>
          </w:p>
          <w:p w14:paraId="3777E0CD" w14:textId="77777777" w:rsidR="009B63EE" w:rsidRDefault="001C4661" w:rsidP="00C37B14">
            <w:pPr>
              <w:pStyle w:val="Header"/>
              <w:numPr>
                <w:ilvl w:val="0"/>
                <w:numId w:val="1"/>
              </w:numPr>
              <w:jc w:val="both"/>
            </w:pPr>
            <w:r>
              <w:t>Prairie View A&amp;M University:</w:t>
            </w:r>
            <w:r>
              <w:t xml:space="preserve"> $2,509,295; </w:t>
            </w:r>
          </w:p>
          <w:p w14:paraId="0CF7FC48" w14:textId="77777777" w:rsidR="009B63EE" w:rsidRDefault="001C4661" w:rsidP="00C37B14">
            <w:pPr>
              <w:pStyle w:val="Header"/>
              <w:numPr>
                <w:ilvl w:val="0"/>
                <w:numId w:val="1"/>
              </w:numPr>
              <w:jc w:val="both"/>
            </w:pPr>
            <w:r>
              <w:t xml:space="preserve">the Texas A&amp;M Engineering Extension Service: $446,177; </w:t>
            </w:r>
          </w:p>
          <w:p w14:paraId="20960789" w14:textId="77777777" w:rsidR="009B63EE" w:rsidRDefault="001C4661" w:rsidP="00C37B14">
            <w:pPr>
              <w:pStyle w:val="Header"/>
              <w:numPr>
                <w:ilvl w:val="0"/>
                <w:numId w:val="1"/>
              </w:numPr>
              <w:jc w:val="both"/>
            </w:pPr>
            <w:r>
              <w:t xml:space="preserve">Texas Southern University: $1,987,645; </w:t>
            </w:r>
          </w:p>
          <w:p w14:paraId="36ABE125" w14:textId="172F50B1" w:rsidR="009B63EE" w:rsidRDefault="001C4661" w:rsidP="00C37B14">
            <w:pPr>
              <w:pStyle w:val="Header"/>
              <w:numPr>
                <w:ilvl w:val="0"/>
                <w:numId w:val="1"/>
              </w:numPr>
              <w:jc w:val="both"/>
            </w:pPr>
            <w:r>
              <w:t>Texas A&amp;M University at Galveston: $</w:t>
            </w:r>
            <w:r w:rsidR="007E7452">
              <w:t>694,130</w:t>
            </w:r>
            <w:r>
              <w:t xml:space="preserve">; </w:t>
            </w:r>
          </w:p>
          <w:p w14:paraId="7AE92221" w14:textId="77777777" w:rsidR="009B63EE" w:rsidRDefault="001C4661" w:rsidP="00C37B14">
            <w:pPr>
              <w:pStyle w:val="Header"/>
              <w:numPr>
                <w:ilvl w:val="0"/>
                <w:numId w:val="1"/>
              </w:numPr>
              <w:jc w:val="both"/>
            </w:pPr>
            <w:r>
              <w:t xml:space="preserve">The University of Texas System: $391,525; </w:t>
            </w:r>
          </w:p>
          <w:p w14:paraId="5CCF3616" w14:textId="0D375073" w:rsidR="009B63EE" w:rsidRDefault="001C4661" w:rsidP="00C37B14">
            <w:pPr>
              <w:pStyle w:val="Header"/>
              <w:numPr>
                <w:ilvl w:val="0"/>
                <w:numId w:val="1"/>
              </w:numPr>
              <w:jc w:val="both"/>
            </w:pPr>
            <w:r>
              <w:t>The University of Texas at Austin: $28,001,09</w:t>
            </w:r>
            <w:r w:rsidR="00711750">
              <w:t>8</w:t>
            </w:r>
            <w:r>
              <w:t xml:space="preserve">; </w:t>
            </w:r>
          </w:p>
          <w:p w14:paraId="145ACBA0" w14:textId="77777777" w:rsidR="009B63EE" w:rsidRDefault="001C4661" w:rsidP="00C37B14">
            <w:pPr>
              <w:pStyle w:val="Header"/>
              <w:numPr>
                <w:ilvl w:val="0"/>
                <w:numId w:val="1"/>
              </w:numPr>
              <w:jc w:val="both"/>
            </w:pPr>
            <w:r>
              <w:t>The Univ</w:t>
            </w:r>
            <w:r>
              <w:t xml:space="preserve">ersity of Texas at El Paso: $7,502,902; </w:t>
            </w:r>
          </w:p>
          <w:p w14:paraId="7A428699" w14:textId="77777777" w:rsidR="009B63EE" w:rsidRDefault="001C4661" w:rsidP="00C37B14">
            <w:pPr>
              <w:pStyle w:val="Header"/>
              <w:numPr>
                <w:ilvl w:val="0"/>
                <w:numId w:val="1"/>
              </w:numPr>
              <w:jc w:val="both"/>
            </w:pPr>
            <w:r>
              <w:t xml:space="preserve">the Texas A&amp;M Transportation Institute: $380,664; </w:t>
            </w:r>
          </w:p>
          <w:p w14:paraId="653294BD" w14:textId="77777777" w:rsidR="009B63EE" w:rsidRDefault="001C4661" w:rsidP="00C37B14">
            <w:pPr>
              <w:pStyle w:val="Header"/>
              <w:numPr>
                <w:ilvl w:val="0"/>
                <w:numId w:val="1"/>
              </w:numPr>
              <w:jc w:val="both"/>
            </w:pPr>
            <w:r>
              <w:t xml:space="preserve">the University of Houston: $9,959,213; </w:t>
            </w:r>
          </w:p>
          <w:p w14:paraId="60810BEC" w14:textId="1E15FD75" w:rsidR="009B63EE" w:rsidRDefault="001C4661" w:rsidP="00C37B14">
            <w:pPr>
              <w:pStyle w:val="Header"/>
              <w:numPr>
                <w:ilvl w:val="0"/>
                <w:numId w:val="1"/>
              </w:numPr>
              <w:jc w:val="both"/>
            </w:pPr>
            <w:r>
              <w:t>Texas Woman</w:t>
            </w:r>
            <w:r w:rsidR="00C074D2">
              <w:t>'</w:t>
            </w:r>
            <w:r>
              <w:t>s University: $1,691,</w:t>
            </w:r>
            <w:r w:rsidR="00711750">
              <w:t>543</w:t>
            </w:r>
            <w:r>
              <w:t xml:space="preserve">; </w:t>
            </w:r>
          </w:p>
          <w:p w14:paraId="51B340D6" w14:textId="4CA93563" w:rsidR="009B63EE" w:rsidRDefault="001C4661" w:rsidP="00C37B14">
            <w:pPr>
              <w:pStyle w:val="Header"/>
              <w:numPr>
                <w:ilvl w:val="0"/>
                <w:numId w:val="1"/>
              </w:numPr>
              <w:jc w:val="both"/>
            </w:pPr>
            <w:r>
              <w:t xml:space="preserve">Texas A&amp;M University </w:t>
            </w:r>
            <w:r w:rsidRPr="000246E2">
              <w:t>-</w:t>
            </w:r>
            <w:r>
              <w:t xml:space="preserve"> Kingsville: $2,818,36</w:t>
            </w:r>
            <w:r w:rsidR="00711750">
              <w:t>6</w:t>
            </w:r>
            <w:r>
              <w:t xml:space="preserve">; </w:t>
            </w:r>
          </w:p>
          <w:p w14:paraId="64CB455B" w14:textId="77777777" w:rsidR="009B63EE" w:rsidRDefault="001C4661" w:rsidP="00C37B14">
            <w:pPr>
              <w:pStyle w:val="Header"/>
              <w:numPr>
                <w:ilvl w:val="0"/>
                <w:numId w:val="1"/>
              </w:numPr>
              <w:jc w:val="both"/>
            </w:pPr>
            <w:r>
              <w:t xml:space="preserve">Texas Tech University: $15,506,315; </w:t>
            </w:r>
          </w:p>
          <w:p w14:paraId="65309850" w14:textId="77777777" w:rsidR="009B63EE" w:rsidRDefault="001C4661" w:rsidP="00C37B14">
            <w:pPr>
              <w:pStyle w:val="Header"/>
              <w:numPr>
                <w:ilvl w:val="0"/>
                <w:numId w:val="1"/>
              </w:numPr>
              <w:jc w:val="both"/>
            </w:pPr>
            <w:r>
              <w:t>Lamar University: $4,</w:t>
            </w:r>
            <w:r w:rsidR="00CF33B0">
              <w:t>317,816</w:t>
            </w:r>
            <w:r>
              <w:t xml:space="preserve">; </w:t>
            </w:r>
          </w:p>
          <w:p w14:paraId="14501041" w14:textId="77777777" w:rsidR="009B63EE" w:rsidRDefault="001C4661" w:rsidP="00C37B14">
            <w:pPr>
              <w:pStyle w:val="Header"/>
              <w:numPr>
                <w:ilvl w:val="0"/>
                <w:numId w:val="1"/>
              </w:numPr>
              <w:jc w:val="both"/>
            </w:pPr>
            <w:r>
              <w:t>Midwestern State University: $1,554,567;</w:t>
            </w:r>
          </w:p>
          <w:p w14:paraId="5E8C4343" w14:textId="77777777" w:rsidR="009B63EE" w:rsidRDefault="001C4661" w:rsidP="00C37B14">
            <w:pPr>
              <w:pStyle w:val="Header"/>
              <w:numPr>
                <w:ilvl w:val="0"/>
                <w:numId w:val="1"/>
              </w:numPr>
              <w:jc w:val="both"/>
            </w:pPr>
            <w:r>
              <w:t xml:space="preserve">Angelo State University: $2,661,743; </w:t>
            </w:r>
          </w:p>
          <w:p w14:paraId="45FD3D47" w14:textId="77777777" w:rsidR="009B63EE" w:rsidRDefault="001C4661" w:rsidP="00C37B14">
            <w:pPr>
              <w:pStyle w:val="Header"/>
              <w:numPr>
                <w:ilvl w:val="0"/>
                <w:numId w:val="1"/>
              </w:numPr>
              <w:jc w:val="both"/>
            </w:pPr>
            <w:r>
              <w:t xml:space="preserve">The University of Texas at Dallas: $9,065,514; </w:t>
            </w:r>
          </w:p>
          <w:p w14:paraId="1F24A1C4" w14:textId="77777777" w:rsidR="009B63EE" w:rsidRDefault="001C4661" w:rsidP="00C37B14">
            <w:pPr>
              <w:pStyle w:val="Header"/>
              <w:numPr>
                <w:ilvl w:val="0"/>
                <w:numId w:val="1"/>
              </w:numPr>
              <w:jc w:val="both"/>
            </w:pPr>
            <w:r>
              <w:t xml:space="preserve">Sul Ross State University Rio Grande College: $503,589;          </w:t>
            </w:r>
          </w:p>
          <w:p w14:paraId="5B5E8EEE" w14:textId="77777777" w:rsidR="009B63EE" w:rsidRDefault="001C4661" w:rsidP="00C37B14">
            <w:pPr>
              <w:pStyle w:val="Header"/>
              <w:numPr>
                <w:ilvl w:val="0"/>
                <w:numId w:val="1"/>
              </w:numPr>
              <w:jc w:val="both"/>
            </w:pPr>
            <w:r>
              <w:t>The University of Texas of the P</w:t>
            </w:r>
            <w:r>
              <w:t>ermian Basin: $1</w:t>
            </w:r>
            <w:r w:rsidR="00CF33B0">
              <w:t>,880,659</w:t>
            </w:r>
            <w:r>
              <w:t xml:space="preserve">; </w:t>
            </w:r>
          </w:p>
          <w:p w14:paraId="559E192D" w14:textId="12720689" w:rsidR="009B63EE" w:rsidRDefault="001C4661" w:rsidP="00C37B14">
            <w:pPr>
              <w:pStyle w:val="Header"/>
              <w:numPr>
                <w:ilvl w:val="0"/>
                <w:numId w:val="1"/>
              </w:numPr>
              <w:jc w:val="both"/>
            </w:pPr>
            <w:r>
              <w:t>The University of Texas at San Antonio: $8,8</w:t>
            </w:r>
            <w:r w:rsidR="007E7452">
              <w:t>87,496</w:t>
            </w:r>
            <w:r>
              <w:t xml:space="preserve">; </w:t>
            </w:r>
          </w:p>
          <w:p w14:paraId="2D38AF96" w14:textId="62759B1A" w:rsidR="009B63EE" w:rsidRDefault="001C4661" w:rsidP="00C37B14">
            <w:pPr>
              <w:pStyle w:val="Header"/>
              <w:numPr>
                <w:ilvl w:val="0"/>
                <w:numId w:val="1"/>
              </w:numPr>
              <w:jc w:val="both"/>
            </w:pPr>
            <w:r>
              <w:t xml:space="preserve">The University of Texas </w:t>
            </w:r>
            <w:r w:rsidR="00752F6A" w:rsidRPr="000246E2">
              <w:t>-</w:t>
            </w:r>
            <w:r>
              <w:t xml:space="preserve"> Rio Grande Valley: $7,907,998; </w:t>
            </w:r>
          </w:p>
          <w:p w14:paraId="72B4D7F8" w14:textId="54CC1EB1" w:rsidR="009B63EE" w:rsidRDefault="001C4661" w:rsidP="00C37B14">
            <w:pPr>
              <w:pStyle w:val="Header"/>
              <w:numPr>
                <w:ilvl w:val="0"/>
                <w:numId w:val="1"/>
              </w:numPr>
              <w:jc w:val="both"/>
            </w:pPr>
            <w:r>
              <w:t xml:space="preserve">Texas A&amp;M University </w:t>
            </w:r>
            <w:r w:rsidR="00752F6A" w:rsidRPr="000246E2">
              <w:t>-</w:t>
            </w:r>
            <w:r>
              <w:t xml:space="preserve"> San Antonio: $1,935,421;</w:t>
            </w:r>
          </w:p>
          <w:p w14:paraId="1ECE3411" w14:textId="77777777" w:rsidR="009B63EE" w:rsidRDefault="001C4661" w:rsidP="00C37B14">
            <w:pPr>
              <w:pStyle w:val="Header"/>
              <w:numPr>
                <w:ilvl w:val="0"/>
                <w:numId w:val="1"/>
              </w:numPr>
              <w:jc w:val="both"/>
            </w:pPr>
            <w:r>
              <w:t>The University of Texas at Tyler: $2,619,365;</w:t>
            </w:r>
          </w:p>
          <w:p w14:paraId="67B02419" w14:textId="77777777" w:rsidR="009B63EE" w:rsidRDefault="001C4661" w:rsidP="00C37B14">
            <w:pPr>
              <w:pStyle w:val="Header"/>
              <w:numPr>
                <w:ilvl w:val="0"/>
                <w:numId w:val="1"/>
              </w:numPr>
              <w:jc w:val="both"/>
            </w:pPr>
            <w:r>
              <w:t xml:space="preserve">Texas A&amp;M University </w:t>
            </w:r>
            <w:r w:rsidRPr="00752F6A">
              <w:t>-</w:t>
            </w:r>
            <w:r>
              <w:t xml:space="preserve"> Commerce: $1,859,974; </w:t>
            </w:r>
          </w:p>
          <w:p w14:paraId="6B65CE90" w14:textId="77777777" w:rsidR="009B63EE" w:rsidRDefault="001C4661" w:rsidP="00C37B14">
            <w:pPr>
              <w:pStyle w:val="Header"/>
              <w:numPr>
                <w:ilvl w:val="0"/>
                <w:numId w:val="1"/>
              </w:numPr>
              <w:jc w:val="both"/>
            </w:pPr>
            <w:r>
              <w:t xml:space="preserve">the University of North Texas: $7,259,510; </w:t>
            </w:r>
          </w:p>
          <w:p w14:paraId="3BB25157" w14:textId="77777777" w:rsidR="009B63EE" w:rsidRDefault="001C4661" w:rsidP="00C37B14">
            <w:pPr>
              <w:pStyle w:val="Header"/>
              <w:numPr>
                <w:ilvl w:val="0"/>
                <w:numId w:val="1"/>
              </w:numPr>
              <w:jc w:val="both"/>
            </w:pPr>
            <w:r>
              <w:t xml:space="preserve">Sam Houston State University: $4,703,729; </w:t>
            </w:r>
          </w:p>
          <w:p w14:paraId="42E74727" w14:textId="77777777" w:rsidR="009B63EE" w:rsidRDefault="001C4661" w:rsidP="00C37B14">
            <w:pPr>
              <w:pStyle w:val="Header"/>
              <w:numPr>
                <w:ilvl w:val="0"/>
                <w:numId w:val="1"/>
              </w:numPr>
              <w:jc w:val="both"/>
            </w:pPr>
            <w:r>
              <w:t xml:space="preserve">Texas State University: $9,594,609; </w:t>
            </w:r>
          </w:p>
          <w:p w14:paraId="3DA1871F" w14:textId="77777777" w:rsidR="009B63EE" w:rsidRDefault="001C4661" w:rsidP="00C37B14">
            <w:pPr>
              <w:pStyle w:val="Header"/>
              <w:numPr>
                <w:ilvl w:val="0"/>
                <w:numId w:val="1"/>
              </w:numPr>
              <w:jc w:val="both"/>
            </w:pPr>
            <w:r>
              <w:t xml:space="preserve">Stephen F. Austin State University: $1,632,927; </w:t>
            </w:r>
          </w:p>
          <w:p w14:paraId="78C995F0" w14:textId="77777777" w:rsidR="009B63EE" w:rsidRDefault="001C4661" w:rsidP="00C37B14">
            <w:pPr>
              <w:pStyle w:val="Header"/>
              <w:numPr>
                <w:ilvl w:val="0"/>
                <w:numId w:val="1"/>
              </w:numPr>
              <w:jc w:val="both"/>
            </w:pPr>
            <w:r>
              <w:t xml:space="preserve">Sul Ross State University: $946,931; </w:t>
            </w:r>
          </w:p>
          <w:p w14:paraId="688A04AE" w14:textId="77777777" w:rsidR="009B63EE" w:rsidRDefault="001C4661" w:rsidP="00C37B14">
            <w:pPr>
              <w:pStyle w:val="Header"/>
              <w:numPr>
                <w:ilvl w:val="0"/>
                <w:numId w:val="1"/>
              </w:numPr>
              <w:jc w:val="both"/>
            </w:pPr>
            <w:r>
              <w:t>West Texas A&amp;M Univer</w:t>
            </w:r>
            <w:r>
              <w:t xml:space="preserve">sity: $2,893,526; </w:t>
            </w:r>
          </w:p>
          <w:p w14:paraId="11E28804" w14:textId="0BBC6C97" w:rsidR="009B63EE" w:rsidRDefault="001C4661" w:rsidP="00C37B14">
            <w:pPr>
              <w:pStyle w:val="Header"/>
              <w:numPr>
                <w:ilvl w:val="0"/>
                <w:numId w:val="1"/>
              </w:numPr>
              <w:jc w:val="both"/>
            </w:pPr>
            <w:r>
              <w:t xml:space="preserve">the Texas State University System: $136,800; </w:t>
            </w:r>
          </w:p>
          <w:p w14:paraId="3A88BE25" w14:textId="77777777" w:rsidR="009B63EE" w:rsidRDefault="001C4661" w:rsidP="00C37B14">
            <w:pPr>
              <w:pStyle w:val="Header"/>
              <w:numPr>
                <w:ilvl w:val="0"/>
                <w:numId w:val="1"/>
              </w:numPr>
              <w:jc w:val="both"/>
            </w:pPr>
            <w:r>
              <w:t xml:space="preserve">the University of Houston </w:t>
            </w:r>
            <w:r w:rsidRPr="00752F6A">
              <w:t>-</w:t>
            </w:r>
            <w:r>
              <w:t xml:space="preserve"> Clear Lake: $1,457,531; </w:t>
            </w:r>
          </w:p>
          <w:p w14:paraId="2AF3703A" w14:textId="3B717B01" w:rsidR="009B63EE" w:rsidRDefault="001C4661" w:rsidP="00C37B14">
            <w:pPr>
              <w:pStyle w:val="Header"/>
              <w:numPr>
                <w:ilvl w:val="0"/>
                <w:numId w:val="1"/>
              </w:numPr>
              <w:jc w:val="both"/>
            </w:pPr>
            <w:r>
              <w:t xml:space="preserve">Texas A&amp;M University </w:t>
            </w:r>
            <w:r w:rsidRPr="00752F6A">
              <w:t>-</w:t>
            </w:r>
            <w:r>
              <w:t xml:space="preserve"> Corpus Christi: $2,100,3</w:t>
            </w:r>
            <w:r w:rsidR="00C079C6">
              <w:t>10</w:t>
            </w:r>
            <w:r>
              <w:t xml:space="preserve">; </w:t>
            </w:r>
          </w:p>
          <w:p w14:paraId="5825324B" w14:textId="0B88A8E9" w:rsidR="009B63EE" w:rsidRDefault="001C4661" w:rsidP="00C37B14">
            <w:pPr>
              <w:pStyle w:val="Header"/>
              <w:numPr>
                <w:ilvl w:val="0"/>
                <w:numId w:val="1"/>
              </w:numPr>
              <w:jc w:val="both"/>
            </w:pPr>
            <w:r>
              <w:t>Texas A&amp;M International University: $1,228,36</w:t>
            </w:r>
            <w:r w:rsidR="00711750">
              <w:t>6</w:t>
            </w:r>
            <w:r>
              <w:t xml:space="preserve">; </w:t>
            </w:r>
          </w:p>
          <w:p w14:paraId="26073D31" w14:textId="14C4BA6E" w:rsidR="009B63EE" w:rsidRDefault="001C4661" w:rsidP="00C37B14">
            <w:pPr>
              <w:pStyle w:val="Header"/>
              <w:numPr>
                <w:ilvl w:val="0"/>
                <w:numId w:val="1"/>
              </w:numPr>
              <w:jc w:val="both"/>
            </w:pPr>
            <w:r>
              <w:t xml:space="preserve">Texas A&amp;M University </w:t>
            </w:r>
            <w:r w:rsidRPr="00752F6A">
              <w:t>-</w:t>
            </w:r>
            <w:r>
              <w:t xml:space="preserve"> Texarkana: $75</w:t>
            </w:r>
            <w:r>
              <w:t>0,29</w:t>
            </w:r>
            <w:r w:rsidR="00711750">
              <w:t>5</w:t>
            </w:r>
            <w:r>
              <w:t xml:space="preserve">; </w:t>
            </w:r>
          </w:p>
          <w:p w14:paraId="7EC34163" w14:textId="77777777" w:rsidR="009B63EE" w:rsidRDefault="001C4661" w:rsidP="00C37B14">
            <w:pPr>
              <w:pStyle w:val="Header"/>
              <w:numPr>
                <w:ilvl w:val="0"/>
                <w:numId w:val="1"/>
              </w:numPr>
              <w:jc w:val="both"/>
            </w:pPr>
            <w:r>
              <w:t xml:space="preserve">the University of Houston </w:t>
            </w:r>
            <w:r w:rsidRPr="00752F6A">
              <w:t>-</w:t>
            </w:r>
            <w:r>
              <w:t xml:space="preserve"> Victoria: $732,426; </w:t>
            </w:r>
          </w:p>
          <w:p w14:paraId="23B062D6" w14:textId="1899731D" w:rsidR="009B63EE" w:rsidRDefault="001C4661" w:rsidP="00C37B14">
            <w:pPr>
              <w:pStyle w:val="Header"/>
              <w:numPr>
                <w:ilvl w:val="0"/>
                <w:numId w:val="1"/>
              </w:numPr>
              <w:jc w:val="both"/>
            </w:pPr>
            <w:r>
              <w:t xml:space="preserve">the Texas Tech University System: $136,800; </w:t>
            </w:r>
          </w:p>
          <w:p w14:paraId="40CC6690" w14:textId="77777777" w:rsidR="009B63EE" w:rsidRDefault="001C4661" w:rsidP="00C37B14">
            <w:pPr>
              <w:pStyle w:val="Header"/>
              <w:numPr>
                <w:ilvl w:val="0"/>
                <w:numId w:val="1"/>
              </w:numPr>
              <w:jc w:val="both"/>
            </w:pPr>
            <w:r>
              <w:t xml:space="preserve">the University of North Texas System: $179,200; </w:t>
            </w:r>
          </w:p>
          <w:p w14:paraId="7C876C57" w14:textId="5A30C1E3" w:rsidR="009B63EE" w:rsidRDefault="001C4661" w:rsidP="00C37B14">
            <w:pPr>
              <w:pStyle w:val="Header"/>
              <w:numPr>
                <w:ilvl w:val="0"/>
                <w:numId w:val="1"/>
              </w:numPr>
              <w:jc w:val="both"/>
            </w:pPr>
            <w:r>
              <w:t>Texas A&amp;M University</w:t>
            </w:r>
            <w:r w:rsidR="004C1767">
              <w:t xml:space="preserve"> </w:t>
            </w:r>
            <w:r w:rsidRPr="00752F6A">
              <w:t>-</w:t>
            </w:r>
            <w:r>
              <w:t xml:space="preserve"> Central Texas: $1,116,</w:t>
            </w:r>
            <w:r w:rsidR="004C0B9E">
              <w:t>09</w:t>
            </w:r>
            <w:r w:rsidR="003E6386">
              <w:t>2</w:t>
            </w:r>
            <w:r>
              <w:t xml:space="preserve">; </w:t>
            </w:r>
          </w:p>
          <w:p w14:paraId="72543120" w14:textId="77777777" w:rsidR="009B63EE" w:rsidRDefault="001C4661" w:rsidP="00C37B14">
            <w:pPr>
              <w:pStyle w:val="Header"/>
              <w:numPr>
                <w:ilvl w:val="0"/>
                <w:numId w:val="1"/>
              </w:numPr>
              <w:jc w:val="both"/>
            </w:pPr>
            <w:r>
              <w:t xml:space="preserve">the Texas School for the Blind and Visually Impaired: </w:t>
            </w:r>
            <w:r>
              <w:t xml:space="preserve">$1,650,973; </w:t>
            </w:r>
          </w:p>
          <w:p w14:paraId="22ED8BA4" w14:textId="77777777" w:rsidR="009B63EE" w:rsidRDefault="001C4661" w:rsidP="00C37B14">
            <w:pPr>
              <w:pStyle w:val="Header"/>
              <w:numPr>
                <w:ilvl w:val="0"/>
                <w:numId w:val="1"/>
              </w:numPr>
              <w:jc w:val="both"/>
            </w:pPr>
            <w:r>
              <w:t xml:space="preserve">the Texas School for the Deaf: $723,046; </w:t>
            </w:r>
          </w:p>
          <w:p w14:paraId="0E12E587" w14:textId="7C4B3F3E" w:rsidR="009B63EE" w:rsidRDefault="001C4661" w:rsidP="00C37B14">
            <w:pPr>
              <w:pStyle w:val="Header"/>
              <w:numPr>
                <w:ilvl w:val="0"/>
                <w:numId w:val="1"/>
              </w:numPr>
              <w:jc w:val="both"/>
            </w:pPr>
            <w:r>
              <w:t xml:space="preserve">the University of North Texas </w:t>
            </w:r>
            <w:r w:rsidR="00752F6A">
              <w:t>-</w:t>
            </w:r>
            <w:r>
              <w:t xml:space="preserve"> Dallas: $1,459,912;</w:t>
            </w:r>
          </w:p>
          <w:p w14:paraId="05FC2272" w14:textId="1B8AF696" w:rsidR="009B63EE" w:rsidRDefault="001C4661" w:rsidP="00C37B14">
            <w:pPr>
              <w:pStyle w:val="Header"/>
              <w:numPr>
                <w:ilvl w:val="0"/>
                <w:numId w:val="1"/>
              </w:numPr>
              <w:jc w:val="both"/>
            </w:pPr>
            <w:r>
              <w:t>the Texas Higher Education Coordinating Board: $57,4</w:t>
            </w:r>
            <w:r w:rsidR="007E7452">
              <w:t>23</w:t>
            </w:r>
            <w:r w:rsidR="000670C3">
              <w:t>,241</w:t>
            </w:r>
            <w:r>
              <w:t xml:space="preserve">;  </w:t>
            </w:r>
          </w:p>
          <w:p w14:paraId="34C21DF2" w14:textId="3D229928" w:rsidR="009B63EE" w:rsidRDefault="001C4661" w:rsidP="00C37B14">
            <w:pPr>
              <w:pStyle w:val="Header"/>
              <w:numPr>
                <w:ilvl w:val="0"/>
                <w:numId w:val="1"/>
              </w:numPr>
              <w:jc w:val="both"/>
            </w:pPr>
            <w:r>
              <w:t>the University of Houston System: $</w:t>
            </w:r>
            <w:r w:rsidR="00711750">
              <w:t>76,712</w:t>
            </w:r>
            <w:r>
              <w:t xml:space="preserve">; </w:t>
            </w:r>
          </w:p>
          <w:p w14:paraId="16039F0A" w14:textId="77777777" w:rsidR="009B63EE" w:rsidRDefault="001C4661" w:rsidP="00C37B14">
            <w:pPr>
              <w:pStyle w:val="Header"/>
              <w:numPr>
                <w:ilvl w:val="0"/>
                <w:numId w:val="1"/>
              </w:numPr>
              <w:jc w:val="both"/>
            </w:pPr>
            <w:r>
              <w:t xml:space="preserve">the University of Houston </w:t>
            </w:r>
            <w:r w:rsidRPr="00752F6A">
              <w:t>-</w:t>
            </w:r>
            <w:r>
              <w:t xml:space="preserve"> Downtown: $1,10</w:t>
            </w:r>
            <w:r>
              <w:t xml:space="preserve">2,764; </w:t>
            </w:r>
          </w:p>
          <w:p w14:paraId="23F8F91C" w14:textId="77777777" w:rsidR="009B63EE" w:rsidRDefault="001C4661" w:rsidP="00C37B14">
            <w:pPr>
              <w:pStyle w:val="Header"/>
              <w:numPr>
                <w:ilvl w:val="0"/>
                <w:numId w:val="1"/>
              </w:numPr>
              <w:jc w:val="both"/>
            </w:pPr>
            <w:r>
              <w:t xml:space="preserve">support for military and veterans exemptions: $1,500,000; </w:t>
            </w:r>
          </w:p>
          <w:p w14:paraId="21795CAC" w14:textId="77777777" w:rsidR="009B63EE" w:rsidRDefault="001C4661" w:rsidP="00C37B14">
            <w:pPr>
              <w:pStyle w:val="Header"/>
              <w:numPr>
                <w:ilvl w:val="0"/>
                <w:numId w:val="1"/>
              </w:numPr>
              <w:jc w:val="both"/>
            </w:pPr>
            <w:r>
              <w:t xml:space="preserve">the Office of Court Administration: $2,694,587;  </w:t>
            </w:r>
          </w:p>
          <w:p w14:paraId="47E5007C" w14:textId="77777777" w:rsidR="009B63EE" w:rsidRDefault="001C4661" w:rsidP="00C37B14">
            <w:pPr>
              <w:pStyle w:val="Header"/>
              <w:numPr>
                <w:ilvl w:val="0"/>
                <w:numId w:val="1"/>
              </w:numPr>
              <w:jc w:val="both"/>
            </w:pPr>
            <w:r>
              <w:t xml:space="preserve">the State Commission on Judicial Conduct: $125,469; </w:t>
            </w:r>
          </w:p>
          <w:p w14:paraId="37507242" w14:textId="77777777" w:rsidR="009B63EE" w:rsidRDefault="001C4661" w:rsidP="00C37B14">
            <w:pPr>
              <w:pStyle w:val="Header"/>
              <w:numPr>
                <w:ilvl w:val="0"/>
                <w:numId w:val="1"/>
              </w:numPr>
              <w:jc w:val="both"/>
            </w:pPr>
            <w:r>
              <w:t xml:space="preserve">the State Law Library: $111,049; </w:t>
            </w:r>
          </w:p>
          <w:p w14:paraId="243C2652" w14:textId="77777777" w:rsidR="009B63EE" w:rsidRDefault="001C4661" w:rsidP="00C37B14">
            <w:pPr>
              <w:pStyle w:val="Header"/>
              <w:numPr>
                <w:ilvl w:val="0"/>
                <w:numId w:val="1"/>
              </w:numPr>
              <w:jc w:val="both"/>
            </w:pPr>
            <w:r>
              <w:t>the Texas Commission on Fire Protection: $175,328;</w:t>
            </w:r>
          </w:p>
          <w:p w14:paraId="3296D12F" w14:textId="04F2B75C" w:rsidR="009B63EE" w:rsidRDefault="001C4661" w:rsidP="00C37B14">
            <w:pPr>
              <w:pStyle w:val="Header"/>
              <w:numPr>
                <w:ilvl w:val="0"/>
                <w:numId w:val="1"/>
              </w:numPr>
              <w:jc w:val="both"/>
            </w:pPr>
            <w:r>
              <w:t xml:space="preserve">the Texas Alcoholic Beverage Commission: $5,462,877;         </w:t>
            </w:r>
          </w:p>
          <w:p w14:paraId="5EE3D728" w14:textId="7FF0456E" w:rsidR="009B63EE" w:rsidRDefault="001C4661" w:rsidP="00C37B14">
            <w:pPr>
              <w:pStyle w:val="Header"/>
              <w:numPr>
                <w:ilvl w:val="0"/>
                <w:numId w:val="1"/>
              </w:numPr>
              <w:jc w:val="both"/>
            </w:pPr>
            <w:r>
              <w:t xml:space="preserve">the Texas Juvenile Justice Department: $21,900,778; </w:t>
            </w:r>
          </w:p>
          <w:p w14:paraId="3FA48812" w14:textId="5557F3E4" w:rsidR="00D00A1A" w:rsidRDefault="001C4661" w:rsidP="00C37B14">
            <w:pPr>
              <w:pStyle w:val="Header"/>
              <w:numPr>
                <w:ilvl w:val="0"/>
                <w:numId w:val="1"/>
              </w:numPr>
              <w:jc w:val="both"/>
            </w:pPr>
            <w:r>
              <w:t>the Commission on Jail Standards: $82,439;</w:t>
            </w:r>
          </w:p>
          <w:p w14:paraId="65C206A0" w14:textId="66DEE70A" w:rsidR="009B63EE" w:rsidRDefault="001C4661" w:rsidP="00C37B14">
            <w:pPr>
              <w:pStyle w:val="Header"/>
              <w:numPr>
                <w:ilvl w:val="0"/>
                <w:numId w:val="1"/>
              </w:numPr>
              <w:jc w:val="both"/>
            </w:pPr>
            <w:r>
              <w:t xml:space="preserve">the Texas Department of Criminal Justice: $91,740,828; </w:t>
            </w:r>
          </w:p>
          <w:p w14:paraId="5F8513F2" w14:textId="105268F7" w:rsidR="009B63EE" w:rsidRDefault="001C4661" w:rsidP="00C37B14">
            <w:pPr>
              <w:pStyle w:val="Header"/>
              <w:numPr>
                <w:ilvl w:val="0"/>
                <w:numId w:val="1"/>
              </w:numPr>
              <w:jc w:val="both"/>
            </w:pPr>
            <w:r>
              <w:t>the General Land Office and Veterans</w:t>
            </w:r>
            <w:r w:rsidR="005E2E95">
              <w:t>'</w:t>
            </w:r>
            <w:r>
              <w:t xml:space="preserve"> Land</w:t>
            </w:r>
            <w:r>
              <w:t xml:space="preserve"> Board: $2,204,896; </w:t>
            </w:r>
          </w:p>
          <w:p w14:paraId="0F5B135E" w14:textId="449188A6" w:rsidR="009B63EE" w:rsidRDefault="001C4661" w:rsidP="00C37B14">
            <w:pPr>
              <w:pStyle w:val="Header"/>
              <w:numPr>
                <w:ilvl w:val="0"/>
                <w:numId w:val="1"/>
              </w:numPr>
              <w:jc w:val="both"/>
            </w:pPr>
            <w:r>
              <w:t xml:space="preserve">the Railroad Commission of Texas: $89,070; </w:t>
            </w:r>
          </w:p>
          <w:p w14:paraId="3402B891" w14:textId="735A6400" w:rsidR="009B63EE" w:rsidRDefault="001C4661" w:rsidP="00C37B14">
            <w:pPr>
              <w:pStyle w:val="Header"/>
              <w:numPr>
                <w:ilvl w:val="0"/>
                <w:numId w:val="1"/>
              </w:numPr>
              <w:jc w:val="both"/>
            </w:pPr>
            <w:r>
              <w:t>the Department of Agriculture: $5,193,</w:t>
            </w:r>
            <w:r w:rsidR="00711750">
              <w:t>4</w:t>
            </w:r>
            <w:r>
              <w:t xml:space="preserve">98; </w:t>
            </w:r>
          </w:p>
          <w:p w14:paraId="676F6E16" w14:textId="77777777" w:rsidR="009B63EE" w:rsidRDefault="001C4661" w:rsidP="00C37B14">
            <w:pPr>
              <w:pStyle w:val="Header"/>
              <w:numPr>
                <w:ilvl w:val="0"/>
                <w:numId w:val="1"/>
              </w:numPr>
              <w:jc w:val="both"/>
            </w:pPr>
            <w:r>
              <w:t xml:space="preserve">the Texas Animal Health Commission: $687,186; </w:t>
            </w:r>
          </w:p>
          <w:p w14:paraId="38DF32E9" w14:textId="6DBB5759" w:rsidR="009B63EE" w:rsidRDefault="001C4661" w:rsidP="00C37B14">
            <w:pPr>
              <w:pStyle w:val="Header"/>
              <w:numPr>
                <w:ilvl w:val="0"/>
                <w:numId w:val="1"/>
              </w:numPr>
              <w:jc w:val="both"/>
            </w:pPr>
            <w:r>
              <w:t>the Texas Water Development Board: $3,</w:t>
            </w:r>
            <w:r w:rsidR="00711750">
              <w:t>439,699</w:t>
            </w:r>
            <w:r>
              <w:t xml:space="preserve">; </w:t>
            </w:r>
          </w:p>
          <w:p w14:paraId="65B0E437" w14:textId="77777777" w:rsidR="009B63EE" w:rsidRDefault="001C4661" w:rsidP="00C37B14">
            <w:pPr>
              <w:pStyle w:val="Header"/>
              <w:numPr>
                <w:ilvl w:val="0"/>
                <w:numId w:val="1"/>
              </w:numPr>
              <w:jc w:val="both"/>
            </w:pPr>
            <w:r>
              <w:t>the State Soil and Water Conservation Board: $1,604,</w:t>
            </w:r>
            <w:r>
              <w:t xml:space="preserve">164; </w:t>
            </w:r>
          </w:p>
          <w:p w14:paraId="4E300E70" w14:textId="4F2EACB6" w:rsidR="009B63EE" w:rsidRDefault="001C4661" w:rsidP="00C37B14">
            <w:pPr>
              <w:pStyle w:val="Header"/>
              <w:numPr>
                <w:ilvl w:val="0"/>
                <w:numId w:val="1"/>
              </w:numPr>
              <w:jc w:val="both"/>
            </w:pPr>
            <w:r>
              <w:t xml:space="preserve">the Parks and Wildlife Department: $22,447,654; </w:t>
            </w:r>
          </w:p>
          <w:p w14:paraId="24A6AD37" w14:textId="77777777" w:rsidR="009B63EE" w:rsidRDefault="001C4661" w:rsidP="00C37B14">
            <w:pPr>
              <w:pStyle w:val="Header"/>
              <w:numPr>
                <w:ilvl w:val="0"/>
                <w:numId w:val="1"/>
              </w:numPr>
              <w:jc w:val="both"/>
            </w:pPr>
            <w:r>
              <w:t xml:space="preserve">the Texas Department of Housing and Community Affairs: $1,191,997; </w:t>
            </w:r>
          </w:p>
          <w:p w14:paraId="294FD83F" w14:textId="77777777" w:rsidR="009B63EE" w:rsidRDefault="001C4661" w:rsidP="00C37B14">
            <w:pPr>
              <w:pStyle w:val="Header"/>
              <w:numPr>
                <w:ilvl w:val="0"/>
                <w:numId w:val="1"/>
              </w:numPr>
              <w:jc w:val="both"/>
            </w:pPr>
            <w:r>
              <w:t xml:space="preserve">the Texas Department of Transportation: $978,828; </w:t>
            </w:r>
          </w:p>
          <w:p w14:paraId="7727A460" w14:textId="77777777" w:rsidR="009B63EE" w:rsidRDefault="001C4661" w:rsidP="00C37B14">
            <w:pPr>
              <w:pStyle w:val="Header"/>
              <w:numPr>
                <w:ilvl w:val="0"/>
                <w:numId w:val="1"/>
              </w:numPr>
              <w:jc w:val="both"/>
            </w:pPr>
            <w:r>
              <w:t xml:space="preserve">the Texas Department of Motor Vehicles: $1,005,554; </w:t>
            </w:r>
          </w:p>
          <w:p w14:paraId="46D9FF9E" w14:textId="77777777" w:rsidR="009B63EE" w:rsidRDefault="001C4661" w:rsidP="00C37B14">
            <w:pPr>
              <w:pStyle w:val="Header"/>
              <w:numPr>
                <w:ilvl w:val="0"/>
                <w:numId w:val="1"/>
              </w:numPr>
              <w:jc w:val="both"/>
            </w:pPr>
            <w:r>
              <w:t>the State Securities Board: $</w:t>
            </w:r>
            <w:r>
              <w:t xml:space="preserve">306,174; </w:t>
            </w:r>
          </w:p>
          <w:p w14:paraId="34303D45" w14:textId="77777777" w:rsidR="009B63EE" w:rsidRDefault="001C4661" w:rsidP="00C37B14">
            <w:pPr>
              <w:pStyle w:val="Header"/>
              <w:numPr>
                <w:ilvl w:val="0"/>
                <w:numId w:val="1"/>
              </w:numPr>
              <w:jc w:val="both"/>
            </w:pPr>
            <w:r>
              <w:t xml:space="preserve">the Office of Public Insurance Counsel: $991; </w:t>
            </w:r>
          </w:p>
          <w:p w14:paraId="39AB56FC" w14:textId="39704D0E" w:rsidR="009B63EE" w:rsidRDefault="001C4661" w:rsidP="00C37B14">
            <w:pPr>
              <w:pStyle w:val="Header"/>
              <w:numPr>
                <w:ilvl w:val="0"/>
                <w:numId w:val="1"/>
              </w:numPr>
              <w:jc w:val="both"/>
            </w:pPr>
            <w:r>
              <w:t>the Texas Department of Licensing and Regulation: $1,</w:t>
            </w:r>
            <w:r w:rsidR="00711750">
              <w:t>606,045</w:t>
            </w:r>
            <w:r>
              <w:t>;</w:t>
            </w:r>
          </w:p>
          <w:p w14:paraId="7D34CFFE" w14:textId="2448F2E5" w:rsidR="009B63EE" w:rsidRDefault="001C4661" w:rsidP="00C37B14">
            <w:pPr>
              <w:pStyle w:val="Header"/>
              <w:numPr>
                <w:ilvl w:val="0"/>
                <w:numId w:val="1"/>
              </w:numPr>
              <w:jc w:val="both"/>
            </w:pPr>
            <w:r>
              <w:t>the Texas Department of Insurance: $</w:t>
            </w:r>
            <w:r w:rsidR="00CE07F1">
              <w:t>2,2</w:t>
            </w:r>
            <w:r>
              <w:t>00,000;</w:t>
            </w:r>
          </w:p>
          <w:p w14:paraId="6E1C4A4B" w14:textId="77777777" w:rsidR="009B63EE" w:rsidRDefault="001C4661" w:rsidP="00C37B14">
            <w:pPr>
              <w:pStyle w:val="Header"/>
              <w:numPr>
                <w:ilvl w:val="0"/>
                <w:numId w:val="1"/>
              </w:numPr>
              <w:jc w:val="both"/>
            </w:pPr>
            <w:r>
              <w:t>the Texas State Board of Plumbing Examiners: $155,054;</w:t>
            </w:r>
          </w:p>
          <w:p w14:paraId="4E5B055F" w14:textId="3ED49348" w:rsidR="009B63EE" w:rsidRDefault="001C4661" w:rsidP="00C37B14">
            <w:pPr>
              <w:pStyle w:val="Header"/>
              <w:numPr>
                <w:ilvl w:val="0"/>
                <w:numId w:val="1"/>
              </w:numPr>
              <w:jc w:val="both"/>
            </w:pPr>
            <w:r>
              <w:t>the Public Utility Commission of Te</w:t>
            </w:r>
            <w:r>
              <w:t>xas: $532,121;</w:t>
            </w:r>
          </w:p>
          <w:p w14:paraId="14E9FD88" w14:textId="77777777" w:rsidR="009B63EE" w:rsidRDefault="001C4661" w:rsidP="00C37B14">
            <w:pPr>
              <w:pStyle w:val="Header"/>
              <w:numPr>
                <w:ilvl w:val="0"/>
                <w:numId w:val="1"/>
              </w:numPr>
              <w:jc w:val="both"/>
            </w:pPr>
            <w:r>
              <w:t xml:space="preserve">the Texas Board of Professional Geoscientists: $9,417; </w:t>
            </w:r>
          </w:p>
          <w:p w14:paraId="6FB01316" w14:textId="7C2317E1" w:rsidR="009B63EE" w:rsidRDefault="001C4661" w:rsidP="00C37B14">
            <w:pPr>
              <w:pStyle w:val="Header"/>
              <w:numPr>
                <w:ilvl w:val="0"/>
                <w:numId w:val="1"/>
              </w:numPr>
              <w:jc w:val="both"/>
            </w:pPr>
            <w:r>
              <w:t xml:space="preserve">the Texas Medical Board: $335,209; </w:t>
            </w:r>
          </w:p>
          <w:p w14:paraId="50D9142C" w14:textId="256C0E60" w:rsidR="009B63EE" w:rsidRDefault="001C4661" w:rsidP="00C37B14">
            <w:pPr>
              <w:pStyle w:val="Header"/>
              <w:numPr>
                <w:ilvl w:val="0"/>
                <w:numId w:val="1"/>
              </w:numPr>
              <w:jc w:val="both"/>
            </w:pPr>
            <w:r>
              <w:t xml:space="preserve">the State Board of Dental Examiners: $211,552; </w:t>
            </w:r>
          </w:p>
          <w:p w14:paraId="32E7CC74" w14:textId="77777777" w:rsidR="009B63EE" w:rsidRDefault="001C4661" w:rsidP="00C37B14">
            <w:pPr>
              <w:pStyle w:val="Header"/>
              <w:numPr>
                <w:ilvl w:val="0"/>
                <w:numId w:val="1"/>
              </w:numPr>
              <w:jc w:val="both"/>
            </w:pPr>
            <w:r>
              <w:t xml:space="preserve">the Texas Funeral Service Commission: $23,877; </w:t>
            </w:r>
          </w:p>
          <w:p w14:paraId="019B4A46" w14:textId="77777777" w:rsidR="009B63EE" w:rsidRDefault="001C4661" w:rsidP="00C37B14">
            <w:pPr>
              <w:pStyle w:val="Header"/>
              <w:numPr>
                <w:ilvl w:val="0"/>
                <w:numId w:val="1"/>
              </w:numPr>
              <w:jc w:val="both"/>
            </w:pPr>
            <w:r>
              <w:t xml:space="preserve">the Texas Optometry Board: $26,035; </w:t>
            </w:r>
          </w:p>
          <w:p w14:paraId="3D7D0186" w14:textId="77777777" w:rsidR="009B63EE" w:rsidRDefault="001C4661" w:rsidP="00C37B14">
            <w:pPr>
              <w:pStyle w:val="Header"/>
              <w:numPr>
                <w:ilvl w:val="0"/>
                <w:numId w:val="1"/>
              </w:numPr>
              <w:jc w:val="both"/>
            </w:pPr>
            <w:r>
              <w:t>the Executive Co</w:t>
            </w:r>
            <w:r>
              <w:t>uncil of Physical Therapy and Occupational Therapy Examiners:  $53,897; and</w:t>
            </w:r>
          </w:p>
          <w:p w14:paraId="7FB03DF4" w14:textId="1D9B08BF" w:rsidR="009B63EE" w:rsidRDefault="001C4661" w:rsidP="00C37B14">
            <w:pPr>
              <w:pStyle w:val="Header"/>
              <w:numPr>
                <w:ilvl w:val="0"/>
                <w:numId w:val="1"/>
              </w:numPr>
              <w:tabs>
                <w:tab w:val="clear" w:pos="4320"/>
                <w:tab w:val="clear" w:pos="8640"/>
              </w:tabs>
              <w:jc w:val="both"/>
            </w:pPr>
            <w:r>
              <w:t>the State Board of Veterinary Medical Examiners: $</w:t>
            </w:r>
            <w:r w:rsidR="00CE07F1">
              <w:t>81,396</w:t>
            </w:r>
            <w:r>
              <w:t>.</w:t>
            </w:r>
          </w:p>
          <w:p w14:paraId="2745C1DD" w14:textId="77777777" w:rsidR="00CF33B0" w:rsidRDefault="00CF33B0" w:rsidP="00C37B14">
            <w:pPr>
              <w:pStyle w:val="Header"/>
              <w:tabs>
                <w:tab w:val="clear" w:pos="4320"/>
                <w:tab w:val="clear" w:pos="8640"/>
              </w:tabs>
              <w:jc w:val="both"/>
            </w:pPr>
          </w:p>
          <w:p w14:paraId="3A2AF774" w14:textId="2B578381" w:rsidR="00CF33B0" w:rsidRDefault="001C4661" w:rsidP="00C37B14">
            <w:pPr>
              <w:pStyle w:val="Header"/>
              <w:tabs>
                <w:tab w:val="clear" w:pos="4320"/>
                <w:tab w:val="clear" w:pos="8640"/>
              </w:tabs>
              <w:jc w:val="both"/>
            </w:pPr>
            <w:r>
              <w:t xml:space="preserve">C.S.H.B. 2 reduces </w:t>
            </w:r>
            <w:r w:rsidR="00FC6158">
              <w:t xml:space="preserve">by an aggregate </w:t>
            </w:r>
            <w:r w:rsidR="00FC6158" w:rsidRPr="006E6982">
              <w:t>$</w:t>
            </w:r>
            <w:r w:rsidR="00F74EFB">
              <w:t>71</w:t>
            </w:r>
            <w:r w:rsidR="00FC6158" w:rsidRPr="006E6982">
              <w:t>,</w:t>
            </w:r>
            <w:r w:rsidR="00A31ECA">
              <w:t>507,410</w:t>
            </w:r>
            <w:r w:rsidR="00FC6158">
              <w:t xml:space="preserve"> </w:t>
            </w:r>
            <w:r>
              <w:t>t</w:t>
            </w:r>
            <w:r w:rsidRPr="00CF33B0">
              <w:t xml:space="preserve">he appropriations from dedicated accounts in the general revenue fund </w:t>
            </w:r>
            <w:r w:rsidR="00972AAF">
              <w:t xml:space="preserve">made by the GAA </w:t>
            </w:r>
            <w:r w:rsidRPr="00CF33B0">
              <w:t xml:space="preserve">for </w:t>
            </w:r>
            <w:r w:rsidR="00FC6158">
              <w:t>FY</w:t>
            </w:r>
            <w:r w:rsidR="008549A8">
              <w:t xml:space="preserve"> 20</w:t>
            </w:r>
            <w:r w:rsidR="00FC6158">
              <w:t>21</w:t>
            </w:r>
            <w:r w:rsidR="006E6982">
              <w:t xml:space="preserve">. </w:t>
            </w:r>
            <w:r w:rsidR="006E6982" w:rsidRPr="00C17AB8">
              <w:t xml:space="preserve">The bill requires each of the following agencies to identify </w:t>
            </w:r>
            <w:r w:rsidR="006E6982">
              <w:t xml:space="preserve">to the comptroller and the Legislative Budget Board </w:t>
            </w:r>
            <w:r w:rsidR="004827B3">
              <w:t xml:space="preserve">(LBB) </w:t>
            </w:r>
            <w:r w:rsidR="006E6982" w:rsidRPr="00C17AB8">
              <w:t xml:space="preserve">the </w:t>
            </w:r>
            <w:r w:rsidR="006E6982">
              <w:t xml:space="preserve">dedicated accounts, </w:t>
            </w:r>
            <w:r w:rsidR="006E6982" w:rsidRPr="00C17AB8">
              <w:t>strategies</w:t>
            </w:r>
            <w:r w:rsidR="006E6982">
              <w:t>,</w:t>
            </w:r>
            <w:r w:rsidR="006E6982" w:rsidRPr="00C17AB8">
              <w:t xml:space="preserve"> and objectives out of which the following reductions in unencumbered amounts appropriated to the agency </w:t>
            </w:r>
            <w:r w:rsidR="006E6982">
              <w:t>are made:</w:t>
            </w:r>
          </w:p>
          <w:p w14:paraId="1E34F64C" w14:textId="591B97AC" w:rsidR="006E6982" w:rsidRDefault="001C4661" w:rsidP="00C37B14">
            <w:pPr>
              <w:pStyle w:val="Header"/>
              <w:numPr>
                <w:ilvl w:val="0"/>
                <w:numId w:val="2"/>
              </w:numPr>
              <w:jc w:val="both"/>
            </w:pPr>
            <w:r>
              <w:t>the trusteed programs within the governor's office: $2,209,059;</w:t>
            </w:r>
          </w:p>
          <w:p w14:paraId="70D994ED" w14:textId="442E47D6" w:rsidR="006E6982" w:rsidRDefault="001C4661" w:rsidP="00C37B14">
            <w:pPr>
              <w:pStyle w:val="Header"/>
              <w:numPr>
                <w:ilvl w:val="0"/>
                <w:numId w:val="2"/>
              </w:numPr>
              <w:jc w:val="both"/>
            </w:pPr>
            <w:r>
              <w:t xml:space="preserve">the </w:t>
            </w:r>
            <w:r w:rsidR="009D1153">
              <w:t>T</w:t>
            </w:r>
            <w:r>
              <w:t xml:space="preserve">exas </w:t>
            </w:r>
            <w:r w:rsidR="009D1153">
              <w:t>E</w:t>
            </w:r>
            <w:r>
              <w:t xml:space="preserve">mergency </w:t>
            </w:r>
            <w:r w:rsidR="009D1153">
              <w:t>S</w:t>
            </w:r>
            <w:r>
              <w:t xml:space="preserve">ervices </w:t>
            </w:r>
            <w:r w:rsidR="009D1153">
              <w:t>R</w:t>
            </w:r>
            <w:r>
              <w:t xml:space="preserve">etirement </w:t>
            </w:r>
            <w:r w:rsidR="009D1153">
              <w:t>S</w:t>
            </w:r>
            <w:r>
              <w:t>ystem: $132,922;</w:t>
            </w:r>
          </w:p>
          <w:p w14:paraId="663347B3" w14:textId="6F8063C8" w:rsidR="006E6982" w:rsidRDefault="001C4661" w:rsidP="00C37B14">
            <w:pPr>
              <w:pStyle w:val="Header"/>
              <w:numPr>
                <w:ilvl w:val="0"/>
                <w:numId w:val="2"/>
              </w:numPr>
              <w:jc w:val="both"/>
            </w:pPr>
            <w:r>
              <w:t>the Commission on State Emergency Communications: $7,688,161;</w:t>
            </w:r>
          </w:p>
          <w:p w14:paraId="585284C1" w14:textId="505569D8" w:rsidR="006E6982" w:rsidRDefault="001C4661" w:rsidP="00C37B14">
            <w:pPr>
              <w:pStyle w:val="Header"/>
              <w:numPr>
                <w:ilvl w:val="0"/>
                <w:numId w:val="2"/>
              </w:numPr>
              <w:jc w:val="both"/>
            </w:pPr>
            <w:r>
              <w:t>the Texas Historical Commissio</w:t>
            </w:r>
            <w:r>
              <w:t>n: $248,625;</w:t>
            </w:r>
          </w:p>
          <w:p w14:paraId="70BBBB13" w14:textId="50F27AB2" w:rsidR="006E6982" w:rsidRDefault="001C4661" w:rsidP="00C37B14">
            <w:pPr>
              <w:pStyle w:val="Header"/>
              <w:numPr>
                <w:ilvl w:val="0"/>
                <w:numId w:val="2"/>
              </w:numPr>
              <w:jc w:val="both"/>
            </w:pPr>
            <w:r>
              <w:t>the comptroller</w:t>
            </w:r>
            <w:r w:rsidR="00BE2B45">
              <w:t xml:space="preserve"> of public accounts -</w:t>
            </w:r>
            <w:r>
              <w:t xml:space="preserve"> fiscal programs: $600,000;</w:t>
            </w:r>
          </w:p>
          <w:p w14:paraId="6D04B55F" w14:textId="1296879D" w:rsidR="006E6982" w:rsidRDefault="001C4661" w:rsidP="00C37B14">
            <w:pPr>
              <w:pStyle w:val="Header"/>
              <w:numPr>
                <w:ilvl w:val="0"/>
                <w:numId w:val="2"/>
              </w:numPr>
              <w:jc w:val="both"/>
            </w:pPr>
            <w:r>
              <w:t xml:space="preserve">the Texas </w:t>
            </w:r>
            <w:r w:rsidR="00932B92">
              <w:t xml:space="preserve">A&amp;M </w:t>
            </w:r>
            <w:r>
              <w:t>AgriLife Research: $</w:t>
            </w:r>
            <w:r w:rsidR="00A31ECA">
              <w:t>22,785</w:t>
            </w:r>
            <w:r>
              <w:t>;</w:t>
            </w:r>
          </w:p>
          <w:p w14:paraId="68AEE5E2" w14:textId="33DD5B9E" w:rsidR="006E6982" w:rsidRDefault="001C4661" w:rsidP="00C37B14">
            <w:pPr>
              <w:pStyle w:val="Header"/>
              <w:numPr>
                <w:ilvl w:val="0"/>
                <w:numId w:val="2"/>
              </w:numPr>
              <w:jc w:val="both"/>
            </w:pPr>
            <w:r>
              <w:t>the Texas A&amp;M Forest Service: $</w:t>
            </w:r>
            <w:r w:rsidR="00A31ECA">
              <w:t>223,437</w:t>
            </w:r>
            <w:r>
              <w:t>;</w:t>
            </w:r>
          </w:p>
          <w:p w14:paraId="18B6105B" w14:textId="0C058155" w:rsidR="006E6982" w:rsidRDefault="001C4661" w:rsidP="00C37B14">
            <w:pPr>
              <w:pStyle w:val="Header"/>
              <w:numPr>
                <w:ilvl w:val="0"/>
                <w:numId w:val="2"/>
              </w:numPr>
              <w:jc w:val="both"/>
            </w:pPr>
            <w:r>
              <w:t>the Texas A&amp;M Engineering Experiment Station: $44,356;</w:t>
            </w:r>
          </w:p>
          <w:p w14:paraId="1B9E3333" w14:textId="77777777" w:rsidR="006E6982" w:rsidRDefault="001C4661" w:rsidP="00C37B14">
            <w:pPr>
              <w:pStyle w:val="Header"/>
              <w:numPr>
                <w:ilvl w:val="0"/>
                <w:numId w:val="2"/>
              </w:numPr>
              <w:jc w:val="both"/>
            </w:pPr>
            <w:r>
              <w:t>Texas A&amp;M University at Galveston: $5,000;</w:t>
            </w:r>
          </w:p>
          <w:p w14:paraId="1F1EF196" w14:textId="7306976E" w:rsidR="006E6982" w:rsidRDefault="001C4661" w:rsidP="00C37B14">
            <w:pPr>
              <w:pStyle w:val="Header"/>
              <w:numPr>
                <w:ilvl w:val="0"/>
                <w:numId w:val="2"/>
              </w:numPr>
              <w:jc w:val="both"/>
            </w:pPr>
            <w:r>
              <w:t xml:space="preserve">the </w:t>
            </w:r>
            <w:r w:rsidR="00E104E3">
              <w:t>Texas Higher Education Coordinating Board</w:t>
            </w:r>
            <w:r>
              <w:t>: $3,027,000;</w:t>
            </w:r>
          </w:p>
          <w:p w14:paraId="0126DAF7" w14:textId="74F5E255" w:rsidR="006E6982" w:rsidRDefault="001C4661" w:rsidP="00C37B14">
            <w:pPr>
              <w:pStyle w:val="Header"/>
              <w:numPr>
                <w:ilvl w:val="0"/>
                <w:numId w:val="2"/>
              </w:numPr>
              <w:jc w:val="both"/>
            </w:pPr>
            <w:r>
              <w:t xml:space="preserve">the </w:t>
            </w:r>
            <w:r w:rsidRPr="00116B33">
              <w:t>Office of Court Administration, Texas Judicial Council</w:t>
            </w:r>
            <w:r>
              <w:t>: $4,485,436;</w:t>
            </w:r>
          </w:p>
          <w:p w14:paraId="4AAAF68B" w14:textId="2B1E42FE" w:rsidR="006E6982" w:rsidRDefault="001C4661" w:rsidP="00C37B14">
            <w:pPr>
              <w:pStyle w:val="Header"/>
              <w:numPr>
                <w:ilvl w:val="0"/>
                <w:numId w:val="2"/>
              </w:numPr>
              <w:jc w:val="both"/>
            </w:pPr>
            <w:r>
              <w:t>the Office of Capital and Forensic Writs: $185,535;</w:t>
            </w:r>
          </w:p>
          <w:p w14:paraId="1BC110E9" w14:textId="4E107E1C" w:rsidR="006E6982" w:rsidRDefault="001C4661" w:rsidP="00C37B14">
            <w:pPr>
              <w:pStyle w:val="Header"/>
              <w:numPr>
                <w:ilvl w:val="0"/>
                <w:numId w:val="2"/>
              </w:numPr>
              <w:jc w:val="both"/>
            </w:pPr>
            <w:r>
              <w:t>the Texas Commission on Law Enforcement: $</w:t>
            </w:r>
            <w:r w:rsidR="00F74EFB">
              <w:t>179,756</w:t>
            </w:r>
            <w:r>
              <w:t>;</w:t>
            </w:r>
          </w:p>
          <w:p w14:paraId="58B2747D" w14:textId="5EEC4D32" w:rsidR="006E6982" w:rsidRDefault="001C4661" w:rsidP="00C37B14">
            <w:pPr>
              <w:pStyle w:val="Header"/>
              <w:numPr>
                <w:ilvl w:val="0"/>
                <w:numId w:val="2"/>
              </w:numPr>
              <w:jc w:val="both"/>
            </w:pPr>
            <w:r>
              <w:t xml:space="preserve">the Texas Department </w:t>
            </w:r>
            <w:r>
              <w:t>of Criminal Justice: $11,859;</w:t>
            </w:r>
          </w:p>
          <w:p w14:paraId="16BC0EEC" w14:textId="50229CD5" w:rsidR="006E6982" w:rsidRDefault="001C4661" w:rsidP="00C37B14">
            <w:pPr>
              <w:pStyle w:val="Header"/>
              <w:numPr>
                <w:ilvl w:val="0"/>
                <w:numId w:val="2"/>
              </w:numPr>
              <w:jc w:val="both"/>
            </w:pPr>
            <w:r>
              <w:t xml:space="preserve">the </w:t>
            </w:r>
            <w:r w:rsidR="00245812">
              <w:t>Railroad Commission of Texas</w:t>
            </w:r>
            <w:r>
              <w:t>: $</w:t>
            </w:r>
            <w:r w:rsidR="00A31ECA">
              <w:t>8,854</w:t>
            </w:r>
            <w:r>
              <w:t>,935;</w:t>
            </w:r>
          </w:p>
          <w:p w14:paraId="47953B71" w14:textId="5AE76F58" w:rsidR="006E6982" w:rsidRDefault="001C4661" w:rsidP="00C37B14">
            <w:pPr>
              <w:pStyle w:val="Header"/>
              <w:numPr>
                <w:ilvl w:val="0"/>
                <w:numId w:val="2"/>
              </w:numPr>
              <w:jc w:val="both"/>
            </w:pPr>
            <w:r>
              <w:t>the Department of Agriculture: $1,203,</w:t>
            </w:r>
            <w:r w:rsidR="00A31ECA">
              <w:t>307</w:t>
            </w:r>
            <w:r>
              <w:t>;</w:t>
            </w:r>
          </w:p>
          <w:p w14:paraId="4316315F" w14:textId="7BA7663F" w:rsidR="006E6982" w:rsidRDefault="001C4661" w:rsidP="00C37B14">
            <w:pPr>
              <w:pStyle w:val="Header"/>
              <w:numPr>
                <w:ilvl w:val="0"/>
                <w:numId w:val="2"/>
              </w:numPr>
              <w:jc w:val="both"/>
            </w:pPr>
            <w:r>
              <w:t>the Texas Commission on Environmental Quality: $33,</w:t>
            </w:r>
            <w:r w:rsidR="00A31ECA">
              <w:t>050,205</w:t>
            </w:r>
            <w:r>
              <w:t>;</w:t>
            </w:r>
          </w:p>
          <w:p w14:paraId="16B7C668" w14:textId="53203D31" w:rsidR="006E6982" w:rsidRDefault="001C4661" w:rsidP="00C37B14">
            <w:pPr>
              <w:pStyle w:val="Header"/>
              <w:numPr>
                <w:ilvl w:val="0"/>
                <w:numId w:val="2"/>
              </w:numPr>
              <w:jc w:val="both"/>
            </w:pPr>
            <w:r>
              <w:t>the Parks and Wildlife Department: $7,975,768;</w:t>
            </w:r>
          </w:p>
          <w:p w14:paraId="3AC3D66A" w14:textId="1628DB95" w:rsidR="00A31ECA" w:rsidRDefault="001C4661" w:rsidP="00C37B14">
            <w:pPr>
              <w:pStyle w:val="Header"/>
              <w:numPr>
                <w:ilvl w:val="0"/>
                <w:numId w:val="2"/>
              </w:numPr>
              <w:jc w:val="both"/>
            </w:pPr>
            <w:r>
              <w:t xml:space="preserve">the Texas Department of </w:t>
            </w:r>
            <w:r>
              <w:t>Insurance: $584,707;</w:t>
            </w:r>
          </w:p>
          <w:p w14:paraId="63CB7ABC" w14:textId="24C7AF6E" w:rsidR="006E6982" w:rsidRDefault="001C4661" w:rsidP="00C37B14">
            <w:pPr>
              <w:pStyle w:val="Header"/>
              <w:numPr>
                <w:ilvl w:val="0"/>
                <w:numId w:val="2"/>
              </w:numPr>
              <w:jc w:val="both"/>
            </w:pPr>
            <w:r>
              <w:t xml:space="preserve">the </w:t>
            </w:r>
            <w:r w:rsidR="00107F57">
              <w:t>Public Utility Commission of Texas</w:t>
            </w:r>
            <w:r>
              <w:t>: $311,540;</w:t>
            </w:r>
            <w:r w:rsidR="00BE2B45">
              <w:t xml:space="preserve"> </w:t>
            </w:r>
            <w:r>
              <w:t>and</w:t>
            </w:r>
          </w:p>
          <w:p w14:paraId="1030663A" w14:textId="3B4AE549" w:rsidR="006E6982" w:rsidRDefault="001C4661" w:rsidP="00C37B14">
            <w:pPr>
              <w:pStyle w:val="Header"/>
              <w:numPr>
                <w:ilvl w:val="0"/>
                <w:numId w:val="2"/>
              </w:numPr>
              <w:tabs>
                <w:tab w:val="clear" w:pos="4320"/>
                <w:tab w:val="clear" w:pos="8640"/>
              </w:tabs>
              <w:jc w:val="both"/>
            </w:pPr>
            <w:r>
              <w:t xml:space="preserve">the </w:t>
            </w:r>
            <w:r w:rsidR="00107F57">
              <w:t>Texas Medical Board</w:t>
            </w:r>
            <w:r>
              <w:t>: $</w:t>
            </w:r>
            <w:r w:rsidR="00A31ECA">
              <w:t>463,016</w:t>
            </w:r>
            <w:r>
              <w:t>.</w:t>
            </w:r>
          </w:p>
          <w:p w14:paraId="29463689" w14:textId="3CDAE722" w:rsidR="006F52F5" w:rsidRDefault="006F52F5" w:rsidP="00C37B14">
            <w:pPr>
              <w:pStyle w:val="Header"/>
              <w:tabs>
                <w:tab w:val="clear" w:pos="4320"/>
                <w:tab w:val="clear" w:pos="8640"/>
              </w:tabs>
              <w:jc w:val="both"/>
            </w:pPr>
          </w:p>
          <w:p w14:paraId="4F77ED82" w14:textId="434AF165" w:rsidR="00FC5FA9" w:rsidRDefault="001C4661" w:rsidP="00C37B14">
            <w:pPr>
              <w:pStyle w:val="Header"/>
              <w:tabs>
                <w:tab w:val="clear" w:pos="4320"/>
                <w:tab w:val="clear" w:pos="8640"/>
              </w:tabs>
              <w:jc w:val="both"/>
            </w:pPr>
            <w:r>
              <w:t>C.S.H.B. 2 establishes the legislature</w:t>
            </w:r>
            <w:r w:rsidR="003E6386">
              <w:t>'s intent</w:t>
            </w:r>
            <w:r>
              <w:t xml:space="preserve"> that lapsed appropriations associated with appropriations made by the GAA from the </w:t>
            </w:r>
            <w:r w:rsidRPr="00FC5FA9">
              <w:t>general revenu</w:t>
            </w:r>
            <w:r w:rsidRPr="00FC5FA9">
              <w:t xml:space="preserve">e fund or from dedicated accounts </w:t>
            </w:r>
            <w:r w:rsidR="00E42CB8">
              <w:t xml:space="preserve">therein </w:t>
            </w:r>
            <w:r w:rsidRPr="00FC5FA9">
              <w:t xml:space="preserve">to a state agency or </w:t>
            </w:r>
            <w:r>
              <w:t xml:space="preserve">public </w:t>
            </w:r>
            <w:r w:rsidRPr="00FC5FA9">
              <w:t>institut</w:t>
            </w:r>
            <w:r>
              <w:t xml:space="preserve">ion of higher education for FY 2020 </w:t>
            </w:r>
            <w:r w:rsidRPr="00FC5FA9">
              <w:t xml:space="preserve">be used to offset the total amount of reductions required </w:t>
            </w:r>
            <w:r>
              <w:t>in either of the two immediately preceding paragraphs</w:t>
            </w:r>
            <w:r w:rsidR="00E42CB8">
              <w:t xml:space="preserve"> and bulleted lists</w:t>
            </w:r>
            <w:r w:rsidRPr="00FC5FA9">
              <w:t xml:space="preserve"> for the app</w:t>
            </w:r>
            <w:r w:rsidRPr="00FC5FA9">
              <w:t xml:space="preserve">licable agency or institution. The offset is contingent upon approval by the comptroller and the </w:t>
            </w:r>
            <w:r>
              <w:t>LBB.</w:t>
            </w:r>
          </w:p>
          <w:p w14:paraId="7F5DF491" w14:textId="77777777" w:rsidR="00FC5FA9" w:rsidRDefault="00FC5FA9" w:rsidP="00C37B14">
            <w:pPr>
              <w:pStyle w:val="Header"/>
              <w:tabs>
                <w:tab w:val="clear" w:pos="4320"/>
                <w:tab w:val="clear" w:pos="8640"/>
              </w:tabs>
              <w:jc w:val="both"/>
            </w:pPr>
          </w:p>
          <w:p w14:paraId="34E1DCAB" w14:textId="1255D0A7" w:rsidR="006F52F5" w:rsidRDefault="001C4661" w:rsidP="00C37B14">
            <w:pPr>
              <w:pStyle w:val="Header"/>
              <w:tabs>
                <w:tab w:val="clear" w:pos="4320"/>
                <w:tab w:val="clear" w:pos="8640"/>
              </w:tabs>
              <w:jc w:val="both"/>
            </w:pPr>
            <w:r>
              <w:t xml:space="preserve">C.S.H.B. 2 reduces </w:t>
            </w:r>
            <w:r w:rsidR="00FC6158">
              <w:t>by</w:t>
            </w:r>
            <w:r w:rsidR="00FC6158" w:rsidRPr="006F52F5">
              <w:t xml:space="preserve"> a</w:t>
            </w:r>
            <w:r w:rsidR="00FC6158">
              <w:t>n</w:t>
            </w:r>
            <w:r w:rsidR="00FC6158" w:rsidRPr="006F52F5">
              <w:t xml:space="preserve"> aggregate </w:t>
            </w:r>
            <w:r w:rsidR="00FC6158">
              <w:t>$</w:t>
            </w:r>
            <w:r w:rsidR="004827B3">
              <w:t>1,680,004,018</w:t>
            </w:r>
            <w:r w:rsidR="00FC6158">
              <w:t xml:space="preserve"> </w:t>
            </w:r>
            <w:r>
              <w:t xml:space="preserve">the </w:t>
            </w:r>
            <w:r w:rsidRPr="006F52F5">
              <w:t>appropriations from the general revenue fund</w:t>
            </w:r>
            <w:r w:rsidR="00A31ECA">
              <w:t xml:space="preserve"> and dedicated accounts therein</w:t>
            </w:r>
            <w:r w:rsidRPr="006F52F5">
              <w:t xml:space="preserve"> </w:t>
            </w:r>
            <w:r w:rsidR="00972AAF">
              <w:t xml:space="preserve">made by the GAA </w:t>
            </w:r>
            <w:r w:rsidRPr="006F52F5">
              <w:t xml:space="preserve">for </w:t>
            </w:r>
            <w:r w:rsidR="00FC6158">
              <w:t>FY</w:t>
            </w:r>
            <w:r w:rsidR="008549A8">
              <w:t xml:space="preserve"> 20</w:t>
            </w:r>
            <w:r w:rsidR="00FC6158">
              <w:t>21</w:t>
            </w:r>
            <w:r>
              <w:t>. The bill requires e</w:t>
            </w:r>
            <w:r w:rsidRPr="006F52F5">
              <w:t>ach of the following agencies</w:t>
            </w:r>
            <w:r w:rsidR="004827B3">
              <w:t>, in consultation with the comptroller and the LBB, to determine the allocation of the benefits included in the following reductions and</w:t>
            </w:r>
            <w:r w:rsidRPr="006F52F5">
              <w:t xml:space="preserve"> </w:t>
            </w:r>
            <w:r>
              <w:t>to</w:t>
            </w:r>
            <w:r w:rsidRPr="006F52F5">
              <w:t xml:space="preserve"> identify the strategies and objectives out of which the </w:t>
            </w:r>
            <w:r>
              <w:t>follow</w:t>
            </w:r>
            <w:r>
              <w:t>ing</w:t>
            </w:r>
            <w:r w:rsidRPr="006F52F5">
              <w:t xml:space="preserve"> reductions in unencumbered amounts appropriated to the agency from the general revenue fund</w:t>
            </w:r>
            <w:r w:rsidR="004827B3">
              <w:t xml:space="preserve"> and dedicated accounts therein</w:t>
            </w:r>
            <w:r w:rsidRPr="006F52F5">
              <w:t xml:space="preserve"> are made</w:t>
            </w:r>
            <w:r w:rsidR="00972AAF">
              <w:t>,</w:t>
            </w:r>
            <w:r w:rsidRPr="006F52F5">
              <w:t xml:space="preserve"> except to the extent a strategy or objective is specified:</w:t>
            </w:r>
          </w:p>
          <w:p w14:paraId="0DE2DC78" w14:textId="7167C40F" w:rsidR="00293641" w:rsidRDefault="001C4661" w:rsidP="00C37B14">
            <w:pPr>
              <w:pStyle w:val="Header"/>
              <w:numPr>
                <w:ilvl w:val="0"/>
                <w:numId w:val="3"/>
              </w:numPr>
              <w:jc w:val="both"/>
            </w:pPr>
            <w:r>
              <w:t>the T</w:t>
            </w:r>
            <w:r w:rsidR="00E104E3">
              <w:t xml:space="preserve">exas </w:t>
            </w:r>
            <w:r>
              <w:t>A</w:t>
            </w:r>
            <w:r w:rsidR="00E104E3">
              <w:t xml:space="preserve">lcoholic </w:t>
            </w:r>
            <w:r>
              <w:t>B</w:t>
            </w:r>
            <w:r w:rsidR="00E104E3">
              <w:t xml:space="preserve">everage </w:t>
            </w:r>
            <w:r>
              <w:t>C</w:t>
            </w:r>
            <w:r w:rsidR="00E104E3">
              <w:t>ommission</w:t>
            </w:r>
            <w:r>
              <w:t>: $</w:t>
            </w:r>
            <w:r w:rsidR="004827B3">
              <w:t>16,624,900</w:t>
            </w:r>
            <w:r w:rsidR="00BE2B45">
              <w:t>;</w:t>
            </w:r>
          </w:p>
          <w:p w14:paraId="098EE0AA" w14:textId="039DA4BC" w:rsidR="00293641" w:rsidRDefault="001C4661" w:rsidP="00C37B14">
            <w:pPr>
              <w:pStyle w:val="Header"/>
              <w:numPr>
                <w:ilvl w:val="0"/>
                <w:numId w:val="3"/>
              </w:numPr>
              <w:jc w:val="both"/>
            </w:pPr>
            <w:r>
              <w:t xml:space="preserve">the </w:t>
            </w:r>
            <w:r>
              <w:t>Texas Department of Criminal Justice: $</w:t>
            </w:r>
            <w:r w:rsidR="00F74EFB">
              <w:t>853,817,454</w:t>
            </w:r>
            <w:r>
              <w:t>;</w:t>
            </w:r>
          </w:p>
          <w:p w14:paraId="401BBDDD" w14:textId="51C5769F" w:rsidR="00293641" w:rsidRDefault="001C4661" w:rsidP="00C37B14">
            <w:pPr>
              <w:pStyle w:val="Header"/>
              <w:numPr>
                <w:ilvl w:val="0"/>
                <w:numId w:val="3"/>
              </w:numPr>
              <w:jc w:val="both"/>
            </w:pPr>
            <w:r>
              <w:t>the Department of Family and Protective Services: $</w:t>
            </w:r>
            <w:r w:rsidR="004827B3">
              <w:t>194,959,202</w:t>
            </w:r>
            <w:r>
              <w:t>;</w:t>
            </w:r>
          </w:p>
          <w:p w14:paraId="21ED8E67" w14:textId="1F648B30" w:rsidR="00293641" w:rsidRDefault="001C4661" w:rsidP="00C37B14">
            <w:pPr>
              <w:pStyle w:val="Header"/>
              <w:numPr>
                <w:ilvl w:val="0"/>
                <w:numId w:val="3"/>
              </w:numPr>
              <w:jc w:val="both"/>
            </w:pPr>
            <w:r>
              <w:t>the Texas Department of Public Safety: $</w:t>
            </w:r>
            <w:r w:rsidR="004827B3">
              <w:t>307,418,551</w:t>
            </w:r>
            <w:r>
              <w:t>;</w:t>
            </w:r>
          </w:p>
          <w:p w14:paraId="19694AE3" w14:textId="6F3C675B" w:rsidR="00293641" w:rsidRDefault="001C4661" w:rsidP="00C37B14">
            <w:pPr>
              <w:pStyle w:val="Header"/>
              <w:numPr>
                <w:ilvl w:val="0"/>
                <w:numId w:val="3"/>
              </w:numPr>
              <w:jc w:val="both"/>
            </w:pPr>
            <w:r>
              <w:t>the Department of State Health Services: $</w:t>
            </w:r>
            <w:r w:rsidR="00EC4BC0">
              <w:t>55,073,028</w:t>
            </w:r>
            <w:r>
              <w:t>;</w:t>
            </w:r>
          </w:p>
          <w:p w14:paraId="4F58A775" w14:textId="7B5613BA" w:rsidR="00293641" w:rsidRDefault="001C4661" w:rsidP="00C37B14">
            <w:pPr>
              <w:pStyle w:val="Header"/>
              <w:numPr>
                <w:ilvl w:val="0"/>
                <w:numId w:val="3"/>
              </w:numPr>
              <w:jc w:val="both"/>
            </w:pPr>
            <w:r>
              <w:t>the Health and Human Services Com</w:t>
            </w:r>
            <w:r>
              <w:t>mission: $</w:t>
            </w:r>
            <w:r w:rsidR="00EC4BC0">
              <w:t>62,275,646</w:t>
            </w:r>
            <w:r>
              <w:t>;</w:t>
            </w:r>
          </w:p>
          <w:p w14:paraId="4EB8901C" w14:textId="1DED7FF3" w:rsidR="00293641" w:rsidRDefault="001C4661" w:rsidP="00C37B14">
            <w:pPr>
              <w:pStyle w:val="Header"/>
              <w:numPr>
                <w:ilvl w:val="0"/>
                <w:numId w:val="3"/>
              </w:numPr>
              <w:jc w:val="both"/>
            </w:pPr>
            <w:r>
              <w:t>the Texas Juvenile Justice Department: $15,900,884;</w:t>
            </w:r>
          </w:p>
          <w:p w14:paraId="78373CA8" w14:textId="0902C450" w:rsidR="00293641" w:rsidRDefault="001C4661" w:rsidP="00C37B14">
            <w:pPr>
              <w:pStyle w:val="Header"/>
              <w:numPr>
                <w:ilvl w:val="0"/>
                <w:numId w:val="3"/>
              </w:numPr>
              <w:jc w:val="both"/>
            </w:pPr>
            <w:r>
              <w:t>the Texas Military Department: $1,609,751;</w:t>
            </w:r>
          </w:p>
          <w:p w14:paraId="108E8D15" w14:textId="303FC892" w:rsidR="00293641" w:rsidRDefault="001C4661" w:rsidP="00C37B14">
            <w:pPr>
              <w:pStyle w:val="Header"/>
              <w:numPr>
                <w:ilvl w:val="0"/>
                <w:numId w:val="3"/>
              </w:numPr>
              <w:jc w:val="both"/>
            </w:pPr>
            <w:r>
              <w:t>the Parks and Wildlife Department: $</w:t>
            </w:r>
            <w:r w:rsidR="00EC4BC0">
              <w:t>11,811,093</w:t>
            </w:r>
            <w:r>
              <w:t>;</w:t>
            </w:r>
          </w:p>
          <w:p w14:paraId="3C8F9627" w14:textId="19FE6893" w:rsidR="00293641" w:rsidRDefault="001C4661" w:rsidP="00C37B14">
            <w:pPr>
              <w:pStyle w:val="Header"/>
              <w:numPr>
                <w:ilvl w:val="0"/>
                <w:numId w:val="3"/>
              </w:numPr>
              <w:jc w:val="both"/>
            </w:pPr>
            <w:r>
              <w:t>The University of Texas Health Center at Tyler: $</w:t>
            </w:r>
            <w:r w:rsidR="00F74EFB">
              <w:t>13,834,955</w:t>
            </w:r>
            <w:r>
              <w:t>;</w:t>
            </w:r>
          </w:p>
          <w:p w14:paraId="2D68A94D" w14:textId="4FFE9995" w:rsidR="00293641" w:rsidRDefault="001C4661" w:rsidP="00C37B14">
            <w:pPr>
              <w:pStyle w:val="Header"/>
              <w:numPr>
                <w:ilvl w:val="0"/>
                <w:numId w:val="3"/>
              </w:numPr>
              <w:jc w:val="both"/>
            </w:pPr>
            <w:r>
              <w:t>The University of Texas M.D. A</w:t>
            </w:r>
            <w:r>
              <w:t>nderson Cancer Center: $</w:t>
            </w:r>
            <w:r w:rsidR="00F74EFB">
              <w:t>90,961,382</w:t>
            </w:r>
            <w:r>
              <w:t>; and</w:t>
            </w:r>
          </w:p>
          <w:p w14:paraId="5F5CBFE5" w14:textId="7556BC39" w:rsidR="00E42DE9" w:rsidRDefault="001C4661" w:rsidP="00C37B14">
            <w:pPr>
              <w:pStyle w:val="Header"/>
              <w:numPr>
                <w:ilvl w:val="0"/>
                <w:numId w:val="3"/>
              </w:numPr>
              <w:tabs>
                <w:tab w:val="clear" w:pos="4320"/>
                <w:tab w:val="clear" w:pos="8640"/>
              </w:tabs>
              <w:jc w:val="both"/>
            </w:pPr>
            <w:r>
              <w:t>The University of Texas Medical Branch at Galveston: $</w:t>
            </w:r>
            <w:r w:rsidR="00F74EFB">
              <w:t>55,717,172</w:t>
            </w:r>
            <w:r>
              <w:t>.</w:t>
            </w:r>
          </w:p>
          <w:p w14:paraId="7229AF23" w14:textId="77777777" w:rsidR="00FC5FA9" w:rsidRDefault="00FC5FA9" w:rsidP="00C37B14">
            <w:pPr>
              <w:pStyle w:val="Header"/>
              <w:tabs>
                <w:tab w:val="clear" w:pos="4320"/>
                <w:tab w:val="clear" w:pos="8640"/>
              </w:tabs>
              <w:jc w:val="both"/>
            </w:pPr>
          </w:p>
          <w:p w14:paraId="1CFED77A" w14:textId="1B7FC168" w:rsidR="00FC5FA9" w:rsidRDefault="001C4661" w:rsidP="00C37B14">
            <w:pPr>
              <w:pStyle w:val="Header"/>
              <w:tabs>
                <w:tab w:val="clear" w:pos="4320"/>
                <w:tab w:val="clear" w:pos="8640"/>
              </w:tabs>
              <w:jc w:val="both"/>
            </w:pPr>
            <w:r>
              <w:t>C.S.H.B. 2</w:t>
            </w:r>
            <w:r w:rsidR="00E42DE9">
              <w:t xml:space="preserve"> requires that a grant of federal money received from the governor's office by any of the </w:t>
            </w:r>
            <w:r>
              <w:t>immediately preceding</w:t>
            </w:r>
            <w:r w:rsidR="00E42DE9">
              <w:t xml:space="preserve"> agencies or institutions be treated as general revenue for the purpose of calculating benefits by the proportional method of finance as provided by the GAA and be eligible for proportional general revenue benefits as if appropriations from general revenue were not reduced for the agency or institution.</w:t>
            </w:r>
            <w:r>
              <w:t xml:space="preserve"> The bill establishes the legislature</w:t>
            </w:r>
            <w:r w:rsidR="00B6295F">
              <w:t>'s intent</w:t>
            </w:r>
            <w:r>
              <w:t xml:space="preserve"> </w:t>
            </w:r>
            <w:r w:rsidRPr="00FC5FA9">
              <w:t>that federal funds appropriated</w:t>
            </w:r>
            <w:r>
              <w:t xml:space="preserve"> in accordance with the GAA </w:t>
            </w:r>
            <w:r w:rsidRPr="00FC5FA9">
              <w:t xml:space="preserve">to </w:t>
            </w:r>
            <w:r>
              <w:t>such an agency</w:t>
            </w:r>
            <w:r w:rsidRPr="00FC5FA9">
              <w:t xml:space="preserve"> or institution be used by the agency or institution for the purpose of avoiding redu</w:t>
            </w:r>
            <w:r w:rsidRPr="00FC5FA9">
              <w:t>ctions to the provision of important government services as a result of the reduction</w:t>
            </w:r>
            <w:r>
              <w:t>s in appropriation</w:t>
            </w:r>
            <w:r w:rsidR="00B6295F">
              <w:t>s</w:t>
            </w:r>
            <w:r>
              <w:t>.</w:t>
            </w:r>
          </w:p>
          <w:p w14:paraId="51A3816D" w14:textId="77777777" w:rsidR="00E42DE9" w:rsidRDefault="00E42DE9" w:rsidP="00C37B14">
            <w:pPr>
              <w:pStyle w:val="Header"/>
              <w:tabs>
                <w:tab w:val="clear" w:pos="4320"/>
                <w:tab w:val="clear" w:pos="8640"/>
              </w:tabs>
              <w:jc w:val="both"/>
            </w:pPr>
          </w:p>
          <w:p w14:paraId="3D7F786E" w14:textId="0F2B7F70" w:rsidR="00C24B46" w:rsidRDefault="001C4661" w:rsidP="00C37B14">
            <w:pPr>
              <w:pStyle w:val="Header"/>
              <w:tabs>
                <w:tab w:val="clear" w:pos="4320"/>
                <w:tab w:val="clear" w:pos="8640"/>
              </w:tabs>
              <w:jc w:val="both"/>
            </w:pPr>
            <w:r>
              <w:t xml:space="preserve">C.S.H.B. 2 appropriates </w:t>
            </w:r>
            <w:r w:rsidR="00922065" w:rsidRPr="00C24B46">
              <w:t xml:space="preserve">for </w:t>
            </w:r>
            <w:r w:rsidR="00922065">
              <w:t>trusteed p</w:t>
            </w:r>
            <w:r w:rsidR="00922065" w:rsidRPr="00C24B46">
              <w:t xml:space="preserve">rograms within the </w:t>
            </w:r>
            <w:r w:rsidR="00922065">
              <w:t>governor's o</w:t>
            </w:r>
            <w:r w:rsidR="00922065" w:rsidRPr="00C24B46">
              <w:t xml:space="preserve">ffice for </w:t>
            </w:r>
            <w:r w:rsidR="00922065">
              <w:t>purposes of disaster response</w:t>
            </w:r>
            <w:r w:rsidR="00922065" w:rsidRPr="00C24B46">
              <w:t xml:space="preserve"> during the two-year period beginning on the</w:t>
            </w:r>
            <w:r w:rsidR="00922065">
              <w:t xml:space="preserve"> bill's effective</w:t>
            </w:r>
            <w:r w:rsidR="000B023C">
              <w:t xml:space="preserve"> date</w:t>
            </w:r>
            <w:r w:rsidR="00922065">
              <w:t xml:space="preserve"> </w:t>
            </w:r>
            <w:r>
              <w:t>a</w:t>
            </w:r>
            <w:r w:rsidRPr="00C24B46">
              <w:t>ny and all amounts</w:t>
            </w:r>
            <w:r w:rsidR="00BD3807">
              <w:t>,</w:t>
            </w:r>
            <w:r w:rsidR="00922065">
              <w:t xml:space="preserve"> estimated to be $0</w:t>
            </w:r>
            <w:r w:rsidR="00BD3807">
              <w:t>,</w:t>
            </w:r>
            <w:r w:rsidRPr="00C24B46">
              <w:t xml:space="preserve"> that have not been expended or encumbered as of the </w:t>
            </w:r>
            <w:r>
              <w:t xml:space="preserve">bill's </w:t>
            </w:r>
            <w:r w:rsidRPr="00C24B46">
              <w:t xml:space="preserve">effective date and that were previously appropriated </w:t>
            </w:r>
            <w:r w:rsidR="00922065">
              <w:t xml:space="preserve">for those trusteed programs </w:t>
            </w:r>
            <w:r w:rsidRPr="00C24B46">
              <w:t>from the economic stabilization fund</w:t>
            </w:r>
            <w:r>
              <w:t xml:space="preserve"> </w:t>
            </w:r>
            <w:r w:rsidR="00922065">
              <w:t>(</w:t>
            </w:r>
            <w:r>
              <w:t xml:space="preserve">ESF), </w:t>
            </w:r>
            <w:r>
              <w:t>better known as the Rainy Day Fund,</w:t>
            </w:r>
            <w:r w:rsidRPr="00C24B46">
              <w:t xml:space="preserve"> by the Supplemental Appropriations Act for the same purposes</w:t>
            </w:r>
            <w:r>
              <w:t>.</w:t>
            </w:r>
          </w:p>
          <w:p w14:paraId="404F46EA" w14:textId="66FD6028" w:rsidR="00C24B46" w:rsidRDefault="00C24B46" w:rsidP="00C37B14">
            <w:pPr>
              <w:pStyle w:val="Header"/>
              <w:tabs>
                <w:tab w:val="clear" w:pos="4320"/>
                <w:tab w:val="clear" w:pos="8640"/>
              </w:tabs>
              <w:jc w:val="both"/>
            </w:pPr>
          </w:p>
          <w:p w14:paraId="1B5EE3FC" w14:textId="77F883F7" w:rsidR="00C24B46" w:rsidRDefault="001C4661" w:rsidP="00C37B14">
            <w:pPr>
              <w:pStyle w:val="Header"/>
              <w:jc w:val="both"/>
            </w:pPr>
            <w:r>
              <w:t>C.S.H.B. 2 appropriates $</w:t>
            </w:r>
            <w:r w:rsidR="00CD2530">
              <w:t>34,920,754</w:t>
            </w:r>
            <w:r w:rsidR="00BE2B45">
              <w:t xml:space="preserve"> </w:t>
            </w:r>
            <w:r w:rsidR="00CD2530">
              <w:t>from</w:t>
            </w:r>
            <w:r>
              <w:t xml:space="preserve"> </w:t>
            </w:r>
            <w:r w:rsidR="00FB0E01">
              <w:t xml:space="preserve">the </w:t>
            </w:r>
            <w:r w:rsidR="00CD2530">
              <w:t>ESF</w:t>
            </w:r>
            <w:r>
              <w:t xml:space="preserve"> to the Texas Facilities Commission for the two-year period beginning on the bill's effective date for the pu</w:t>
            </w:r>
            <w:r>
              <w:t>rpose of providing interior finish out of new facilities included in Phase I of the Capitol Complex construction projects, costs associated with moving agencies into the new facilities, and security services for the new facilities for the following strateg</w:t>
            </w:r>
            <w:r>
              <w:t xml:space="preserve">ies as listed in the </w:t>
            </w:r>
            <w:r w:rsidR="00B573C0">
              <w:t>GAA</w:t>
            </w:r>
            <w:r>
              <w:t>:</w:t>
            </w:r>
          </w:p>
          <w:p w14:paraId="61A89369" w14:textId="10B5E8AC" w:rsidR="00C24B46" w:rsidRDefault="001C4661" w:rsidP="00C37B14">
            <w:pPr>
              <w:pStyle w:val="Header"/>
              <w:numPr>
                <w:ilvl w:val="0"/>
                <w:numId w:val="4"/>
              </w:numPr>
              <w:jc w:val="both"/>
            </w:pPr>
            <w:r>
              <w:t>$</w:t>
            </w:r>
            <w:r w:rsidR="00CD2530">
              <w:t>34,724,146</w:t>
            </w:r>
            <w:r w:rsidR="00E33C6F">
              <w:t xml:space="preserve"> </w:t>
            </w:r>
            <w:r>
              <w:t xml:space="preserve">for </w:t>
            </w:r>
            <w:r w:rsidR="00A56230">
              <w:t>f</w:t>
            </w:r>
            <w:r>
              <w:t>acilities</w:t>
            </w:r>
            <w:r w:rsidR="00A56230">
              <w:t xml:space="preserve"> d</w:t>
            </w:r>
            <w:r>
              <w:t xml:space="preserve">esign and </w:t>
            </w:r>
            <w:r w:rsidR="00A56230">
              <w:t>c</w:t>
            </w:r>
            <w:r>
              <w:t>onstruction; and</w:t>
            </w:r>
          </w:p>
          <w:p w14:paraId="215EC15D" w14:textId="20C6F1FB" w:rsidR="00C24B46" w:rsidRDefault="001C4661" w:rsidP="00C37B14">
            <w:pPr>
              <w:pStyle w:val="Header"/>
              <w:numPr>
                <w:ilvl w:val="0"/>
                <w:numId w:val="4"/>
              </w:numPr>
              <w:tabs>
                <w:tab w:val="clear" w:pos="4320"/>
                <w:tab w:val="clear" w:pos="8640"/>
              </w:tabs>
              <w:jc w:val="both"/>
            </w:pPr>
            <w:r>
              <w:t>$196,608 and three full-time-equivalent positions</w:t>
            </w:r>
            <w:r w:rsidR="00E33C6F">
              <w:t xml:space="preserve"> (FTEs)</w:t>
            </w:r>
            <w:r>
              <w:t xml:space="preserve"> for Strategy B.2.1, Facilities Operation.</w:t>
            </w:r>
          </w:p>
          <w:p w14:paraId="38D2977F" w14:textId="48937D25" w:rsidR="00B573C0" w:rsidRDefault="00B573C0" w:rsidP="00C37B14">
            <w:pPr>
              <w:pStyle w:val="Header"/>
              <w:tabs>
                <w:tab w:val="clear" w:pos="4320"/>
                <w:tab w:val="clear" w:pos="8640"/>
              </w:tabs>
              <w:jc w:val="both"/>
            </w:pPr>
          </w:p>
          <w:p w14:paraId="40EB141D" w14:textId="2DABD897" w:rsidR="00E43824" w:rsidRDefault="001C4661" w:rsidP="00C37B14">
            <w:pPr>
              <w:pStyle w:val="Header"/>
              <w:tabs>
                <w:tab w:val="clear" w:pos="4320"/>
                <w:tab w:val="clear" w:pos="8640"/>
              </w:tabs>
              <w:jc w:val="both"/>
            </w:pPr>
            <w:r>
              <w:t>C.S.H.B.</w:t>
            </w:r>
            <w:r w:rsidR="00B573C0">
              <w:t xml:space="preserve"> 2 appropri</w:t>
            </w:r>
            <w:r>
              <w:t>at</w:t>
            </w:r>
            <w:r w:rsidR="00796C21">
              <w:t>e</w:t>
            </w:r>
            <w:r>
              <w:t>s</w:t>
            </w:r>
            <w:r w:rsidR="00B573C0">
              <w:t xml:space="preserve"> </w:t>
            </w:r>
            <w:r>
              <w:t xml:space="preserve">to the </w:t>
            </w:r>
            <w:r w:rsidRPr="00B573C0">
              <w:t xml:space="preserve">Texas Historical Commission </w:t>
            </w:r>
            <w:r>
              <w:t>from the ESF</w:t>
            </w:r>
            <w:r w:rsidR="009E7448">
              <w:t xml:space="preserve"> for the </w:t>
            </w:r>
            <w:r w:rsidR="00796C21">
              <w:t>two-</w:t>
            </w:r>
            <w:r w:rsidR="009E7448">
              <w:t>year period beginning on the bill's effective date</w:t>
            </w:r>
            <w:r>
              <w:t xml:space="preserve"> </w:t>
            </w:r>
            <w:r w:rsidR="009E7448">
              <w:t>the</w:t>
            </w:r>
            <w:r w:rsidR="00B573C0">
              <w:t xml:space="preserve"> amounts </w:t>
            </w:r>
            <w:r w:rsidR="00B573C0" w:rsidRPr="00B573C0">
              <w:t xml:space="preserve">that have not been expended or encumbered by the </w:t>
            </w:r>
            <w:r>
              <w:t>c</w:t>
            </w:r>
            <w:r w:rsidR="00B573C0" w:rsidRPr="00B573C0">
              <w:t xml:space="preserve">ommission as of the </w:t>
            </w:r>
            <w:r w:rsidR="00B573C0">
              <w:t xml:space="preserve">bill's </w:t>
            </w:r>
            <w:r w:rsidR="00B573C0" w:rsidRPr="00B573C0">
              <w:t>effective date</w:t>
            </w:r>
            <w:r w:rsidR="00796C21">
              <w:t>,</w:t>
            </w:r>
            <w:r>
              <w:t xml:space="preserve"> estimated to be $0</w:t>
            </w:r>
            <w:r w:rsidR="00796C21">
              <w:t>,</w:t>
            </w:r>
            <w:r w:rsidR="00B573C0" w:rsidRPr="00B573C0">
              <w:t xml:space="preserve"> and that were previously appropriated </w:t>
            </w:r>
            <w:r>
              <w:t xml:space="preserve">to the commission </w:t>
            </w:r>
            <w:r w:rsidR="00B573C0" w:rsidRPr="00B573C0">
              <w:t xml:space="preserve">from the </w:t>
            </w:r>
            <w:r w:rsidR="00B573C0">
              <w:t>ESF</w:t>
            </w:r>
            <w:r w:rsidR="00B573C0" w:rsidRPr="00B573C0">
              <w:t xml:space="preserve"> by </w:t>
            </w:r>
            <w:r w:rsidR="00B573C0">
              <w:t>t</w:t>
            </w:r>
            <w:r w:rsidR="00B573C0" w:rsidRPr="00B573C0">
              <w:t xml:space="preserve">he Supplemental Appropriations Act for </w:t>
            </w:r>
            <w:r>
              <w:t>the following</w:t>
            </w:r>
            <w:r w:rsidR="00B573C0" w:rsidRPr="00B573C0">
              <w:t xml:space="preserve"> purposes</w:t>
            </w:r>
            <w:r>
              <w:t>:</w:t>
            </w:r>
          </w:p>
          <w:p w14:paraId="258F3B9D" w14:textId="0141F7D0" w:rsidR="00E43824" w:rsidRDefault="001C4661" w:rsidP="00C37B14">
            <w:pPr>
              <w:pStyle w:val="Header"/>
              <w:numPr>
                <w:ilvl w:val="0"/>
                <w:numId w:val="5"/>
              </w:numPr>
              <w:tabs>
                <w:tab w:val="clear" w:pos="4320"/>
                <w:tab w:val="clear" w:pos="8640"/>
              </w:tabs>
              <w:jc w:val="both"/>
            </w:pPr>
            <w:r w:rsidRPr="00B573C0">
              <w:t>capital projects at the National Museum of the Pacific War</w:t>
            </w:r>
            <w:r>
              <w:t>;</w:t>
            </w:r>
          </w:p>
          <w:p w14:paraId="1B3A2717" w14:textId="68B4A89A" w:rsidR="00B573C0" w:rsidRDefault="001C4661" w:rsidP="00C37B14">
            <w:pPr>
              <w:pStyle w:val="Header"/>
              <w:numPr>
                <w:ilvl w:val="0"/>
                <w:numId w:val="5"/>
              </w:numPr>
              <w:tabs>
                <w:tab w:val="clear" w:pos="4320"/>
                <w:tab w:val="clear" w:pos="8640"/>
              </w:tabs>
              <w:jc w:val="both"/>
            </w:pPr>
            <w:r w:rsidRPr="00E43824">
              <w:t>courthouse preservation grants</w:t>
            </w:r>
            <w:r>
              <w:t>;</w:t>
            </w:r>
            <w:r w:rsidR="00E63922">
              <w:t xml:space="preserve"> </w:t>
            </w:r>
          </w:p>
          <w:p w14:paraId="544F87F0" w14:textId="77777777" w:rsidR="00034051" w:rsidRDefault="001C4661" w:rsidP="00C37B14">
            <w:pPr>
              <w:pStyle w:val="Header"/>
              <w:numPr>
                <w:ilvl w:val="0"/>
                <w:numId w:val="5"/>
              </w:numPr>
              <w:tabs>
                <w:tab w:val="clear" w:pos="4320"/>
                <w:tab w:val="clear" w:pos="8640"/>
              </w:tabs>
              <w:jc w:val="both"/>
            </w:pPr>
            <w:r w:rsidRPr="00E43824">
              <w:t>continuing development of the Levi Jordan Plantation</w:t>
            </w:r>
            <w:r>
              <w:t>; and</w:t>
            </w:r>
          </w:p>
          <w:p w14:paraId="13FEB45C" w14:textId="12FC971C" w:rsidR="00E43824" w:rsidRDefault="001C4661" w:rsidP="00C37B14">
            <w:pPr>
              <w:pStyle w:val="Header"/>
              <w:numPr>
                <w:ilvl w:val="0"/>
                <w:numId w:val="5"/>
              </w:numPr>
              <w:tabs>
                <w:tab w:val="clear" w:pos="4320"/>
                <w:tab w:val="clear" w:pos="8640"/>
              </w:tabs>
              <w:jc w:val="both"/>
            </w:pPr>
            <w:r>
              <w:t>deferred</w:t>
            </w:r>
            <w:r>
              <w:t xml:space="preserve"> maintenance projects for historic sites</w:t>
            </w:r>
            <w:r w:rsidR="009E7448">
              <w:t>.</w:t>
            </w:r>
          </w:p>
          <w:p w14:paraId="36272370" w14:textId="60DE191C" w:rsidR="00E43824" w:rsidRDefault="00E43824" w:rsidP="00C37B14">
            <w:pPr>
              <w:pStyle w:val="Header"/>
              <w:tabs>
                <w:tab w:val="clear" w:pos="4320"/>
                <w:tab w:val="clear" w:pos="8640"/>
              </w:tabs>
              <w:jc w:val="both"/>
            </w:pPr>
          </w:p>
          <w:p w14:paraId="43764354" w14:textId="34A0E4FC" w:rsidR="00E43824" w:rsidRDefault="001C4661" w:rsidP="00C37B14">
            <w:pPr>
              <w:pStyle w:val="Header"/>
              <w:tabs>
                <w:tab w:val="clear" w:pos="4320"/>
                <w:tab w:val="clear" w:pos="8640"/>
              </w:tabs>
              <w:jc w:val="both"/>
            </w:pPr>
            <w:r>
              <w:t>C.S.H.B. 2</w:t>
            </w:r>
            <w:r w:rsidR="009E7448">
              <w:t xml:space="preserve"> </w:t>
            </w:r>
            <w:r w:rsidR="004073F2">
              <w:t>reduces by $107,900,000 the unencumbered appropriations from the general revenue fund to the Texas Education Agency (TEA) made by the Supplemental Appropriation</w:t>
            </w:r>
            <w:r w:rsidR="00FE5C6C">
              <w:t>s</w:t>
            </w:r>
            <w:r w:rsidR="004073F2">
              <w:t xml:space="preserve"> Act. The bill instead </w:t>
            </w:r>
            <w:r w:rsidR="009E7448">
              <w:t>appropriates</w:t>
            </w:r>
            <w:r>
              <w:t xml:space="preserve"> </w:t>
            </w:r>
            <w:r w:rsidR="009E7448" w:rsidRPr="009E7448">
              <w:t xml:space="preserve">$107,928,979 from the general revenue fund to </w:t>
            </w:r>
            <w:r w:rsidR="004073F2">
              <w:t>TEA</w:t>
            </w:r>
            <w:r w:rsidR="009E7448" w:rsidRPr="009E7448">
              <w:t xml:space="preserve"> for the two-year period beginning on the </w:t>
            </w:r>
            <w:r w:rsidR="009E7448">
              <w:t xml:space="preserve">bill's </w:t>
            </w:r>
            <w:r w:rsidR="009E7448" w:rsidRPr="009E7448">
              <w:t xml:space="preserve">effective </w:t>
            </w:r>
            <w:r w:rsidR="009E7448">
              <w:t>date</w:t>
            </w:r>
            <w:r w:rsidR="009E7448" w:rsidRPr="009E7448">
              <w:t xml:space="preserve"> for the purpose of using the funds as required by the negotiated legal settlement agreement between the State of Texas and the </w:t>
            </w:r>
            <w:r w:rsidR="009E7448">
              <w:t>U.S.</w:t>
            </w:r>
            <w:r w:rsidR="009E7448" w:rsidRPr="009E7448">
              <w:t xml:space="preserve"> Department of Education to prevent the withholding of federal funds as a result of an alleged failure to maintain adequate state financial support for special education under federal law during </w:t>
            </w:r>
            <w:r w:rsidR="009E7448">
              <w:t>certain</w:t>
            </w:r>
            <w:r w:rsidR="009E7448" w:rsidRPr="009E7448">
              <w:t xml:space="preserve"> state fiscal years.</w:t>
            </w:r>
            <w:r w:rsidR="009E7448">
              <w:t xml:space="preserve"> The bill </w:t>
            </w:r>
            <w:r w:rsidR="004073F2">
              <w:t xml:space="preserve">requires that amount appropriated to be </w:t>
            </w:r>
            <w:r w:rsidR="004073F2" w:rsidRPr="004073F2">
              <w:t>used to provide funding for public schools and distributed for each full-time equivalent student in average daily attendance in a special education program in proportion to the applicable weight for the student under the</w:t>
            </w:r>
            <w:r w:rsidR="004073F2">
              <w:t xml:space="preserve"> state's</w:t>
            </w:r>
            <w:r w:rsidR="004073F2" w:rsidRPr="004073F2">
              <w:t xml:space="preserve"> public school finance system</w:t>
            </w:r>
            <w:r w:rsidR="004073F2">
              <w:t>.</w:t>
            </w:r>
          </w:p>
          <w:p w14:paraId="356AB139" w14:textId="4F590DD6" w:rsidR="004073F2" w:rsidRDefault="004073F2" w:rsidP="00C37B14">
            <w:pPr>
              <w:pStyle w:val="Header"/>
              <w:tabs>
                <w:tab w:val="clear" w:pos="4320"/>
                <w:tab w:val="clear" w:pos="8640"/>
              </w:tabs>
              <w:jc w:val="both"/>
            </w:pPr>
          </w:p>
          <w:p w14:paraId="2674ABED" w14:textId="1B7D6001" w:rsidR="004073F2" w:rsidRDefault="001C4661" w:rsidP="00C37B14">
            <w:pPr>
              <w:pStyle w:val="Header"/>
              <w:tabs>
                <w:tab w:val="clear" w:pos="4320"/>
                <w:tab w:val="clear" w:pos="8640"/>
              </w:tabs>
              <w:jc w:val="both"/>
            </w:pPr>
            <w:r>
              <w:t xml:space="preserve">C.S.H.B. 2 reduces </w:t>
            </w:r>
            <w:r w:rsidR="00B444A0" w:rsidRPr="00B444A0">
              <w:t>by $5,473,203,345</w:t>
            </w:r>
            <w:r w:rsidR="00B444A0">
              <w:t xml:space="preserve"> </w:t>
            </w:r>
            <w:r>
              <w:t xml:space="preserve">the </w:t>
            </w:r>
            <w:r w:rsidR="00B444A0" w:rsidRPr="00B444A0">
              <w:t>unencumbered appropriations from the foundation school fund</w:t>
            </w:r>
            <w:r w:rsidR="00B444A0">
              <w:t xml:space="preserve"> </w:t>
            </w:r>
            <w:r w:rsidR="00B444A0" w:rsidRPr="00B444A0">
              <w:t xml:space="preserve">made by the </w:t>
            </w:r>
            <w:r w:rsidR="00B444A0">
              <w:t>GAA</w:t>
            </w:r>
            <w:r w:rsidR="00B444A0" w:rsidRPr="00B444A0">
              <w:t xml:space="preserve"> </w:t>
            </w:r>
            <w:r w:rsidR="00FB0E01">
              <w:t>to</w:t>
            </w:r>
            <w:r w:rsidR="00B444A0" w:rsidRPr="00B444A0">
              <w:t xml:space="preserve"> </w:t>
            </w:r>
            <w:r w:rsidR="00B444A0">
              <w:t>TEA</w:t>
            </w:r>
            <w:r w:rsidR="00B444A0" w:rsidRPr="00B444A0">
              <w:t xml:space="preserve"> for use during the </w:t>
            </w:r>
            <w:r w:rsidR="00B444A0">
              <w:t xml:space="preserve">2020-2021 state fiscal biennium. The sum-certain appropriation to the foundation school program for </w:t>
            </w:r>
            <w:r w:rsidR="00A62439">
              <w:t>FY</w:t>
            </w:r>
            <w:r w:rsidR="008549A8">
              <w:t xml:space="preserve"> 20</w:t>
            </w:r>
            <w:r w:rsidR="00A62439">
              <w:t>21</w:t>
            </w:r>
            <w:r w:rsidR="00B444A0">
              <w:t xml:space="preserve"> is $24,418,500,000.</w:t>
            </w:r>
          </w:p>
          <w:p w14:paraId="4B0F9C30" w14:textId="4FADEDDB" w:rsidR="00D5218A" w:rsidRDefault="00D5218A" w:rsidP="00C37B14">
            <w:pPr>
              <w:pStyle w:val="Header"/>
              <w:tabs>
                <w:tab w:val="clear" w:pos="4320"/>
                <w:tab w:val="clear" w:pos="8640"/>
              </w:tabs>
              <w:jc w:val="both"/>
            </w:pPr>
          </w:p>
          <w:p w14:paraId="5E8ABDBA" w14:textId="7BA61B7D" w:rsidR="00D5218A" w:rsidRDefault="001C4661" w:rsidP="00C37B14">
            <w:pPr>
              <w:pStyle w:val="Header"/>
              <w:jc w:val="both"/>
            </w:pPr>
            <w:r>
              <w:t xml:space="preserve">C.S.H.B. 2 appropriates </w:t>
            </w:r>
            <w:r w:rsidRPr="00D5218A">
              <w:t xml:space="preserve">$56,388,408 </w:t>
            </w:r>
            <w:r w:rsidR="00CD2530">
              <w:t>from</w:t>
            </w:r>
            <w:r w:rsidRPr="00D5218A">
              <w:t xml:space="preserve"> the </w:t>
            </w:r>
            <w:r w:rsidR="00CD2530">
              <w:t>ESF</w:t>
            </w:r>
            <w:r w:rsidRPr="00D5218A">
              <w:t xml:space="preserve"> to the Texas A&amp;M Forest Service for the two-year period beginning on the </w:t>
            </w:r>
            <w:r>
              <w:t xml:space="preserve">bill's </w:t>
            </w:r>
            <w:r w:rsidRPr="00D5218A">
              <w:t>effective date for the purpose of responding to previously occurring and future natural disasters, including</w:t>
            </w:r>
            <w:r w:rsidRPr="00D5218A">
              <w:t xml:space="preserve"> responding through the mobilization of ground and aviation resources for fire suppression.</w:t>
            </w:r>
          </w:p>
          <w:p w14:paraId="3886162F" w14:textId="392837C3" w:rsidR="00D5218A" w:rsidRDefault="00D5218A" w:rsidP="00C37B14">
            <w:pPr>
              <w:pStyle w:val="Header"/>
              <w:jc w:val="both"/>
            </w:pPr>
          </w:p>
          <w:p w14:paraId="56EFF7A6" w14:textId="2E7987EB" w:rsidR="00D5218A" w:rsidRDefault="001C4661" w:rsidP="00C37B14">
            <w:pPr>
              <w:pStyle w:val="Header"/>
              <w:jc w:val="both"/>
            </w:pPr>
            <w:r>
              <w:t>C.S.H.B. 2 appropriates $</w:t>
            </w:r>
            <w:r w:rsidRPr="00D5218A">
              <w:t xml:space="preserve">500,000 out of the general revenue fund to </w:t>
            </w:r>
            <w:r w:rsidR="00107167">
              <w:t>T</w:t>
            </w:r>
            <w:r w:rsidRPr="00D5218A">
              <w:t>he University of Texas at</w:t>
            </w:r>
            <w:r>
              <w:t xml:space="preserve"> Houston Health Science Center</w:t>
            </w:r>
            <w:r w:rsidRPr="00D5218A">
              <w:t xml:space="preserve"> for the two-year period beginning on the </w:t>
            </w:r>
            <w:r>
              <w:t xml:space="preserve">bill's </w:t>
            </w:r>
            <w:r w:rsidRPr="00D5218A">
              <w:t>effective date for the purpose of recruiting faculty for the UTHealth Behavioral Sciences Center</w:t>
            </w:r>
            <w:r>
              <w:t>.</w:t>
            </w:r>
          </w:p>
          <w:p w14:paraId="600A5A74" w14:textId="1FAEE2C2" w:rsidR="00D5218A" w:rsidRDefault="00D5218A" w:rsidP="00C37B14">
            <w:pPr>
              <w:pStyle w:val="Header"/>
              <w:jc w:val="both"/>
            </w:pPr>
          </w:p>
          <w:p w14:paraId="133DE3ED" w14:textId="075FFF71" w:rsidR="00D5218A" w:rsidRDefault="001C4661" w:rsidP="00C37B14">
            <w:pPr>
              <w:pStyle w:val="Header"/>
              <w:jc w:val="both"/>
            </w:pPr>
            <w:r>
              <w:t xml:space="preserve">C.S.H.B. 2 appropriates </w:t>
            </w:r>
            <w:r w:rsidRPr="00D5218A">
              <w:t xml:space="preserve">$5,660,318 from the general revenue fund to South Texas College for </w:t>
            </w:r>
            <w:r w:rsidR="00635EF1">
              <w:t>FY</w:t>
            </w:r>
            <w:r w:rsidR="008549A8">
              <w:t> 20</w:t>
            </w:r>
            <w:r w:rsidR="00635EF1">
              <w:t>21</w:t>
            </w:r>
            <w:r w:rsidRPr="00D5218A">
              <w:t xml:space="preserve"> to provi</w:t>
            </w:r>
            <w:r w:rsidRPr="00D5218A">
              <w:t>de for state contributions for health benefits.</w:t>
            </w:r>
          </w:p>
          <w:p w14:paraId="1F72397B" w14:textId="5F137E86" w:rsidR="00D5218A" w:rsidRDefault="00D5218A" w:rsidP="00C37B14">
            <w:pPr>
              <w:pStyle w:val="Header"/>
              <w:jc w:val="both"/>
            </w:pPr>
          </w:p>
          <w:p w14:paraId="09E9D45E" w14:textId="6721AACA" w:rsidR="00D5218A" w:rsidRDefault="001C4661" w:rsidP="00C37B14">
            <w:pPr>
              <w:pStyle w:val="Header"/>
              <w:jc w:val="both"/>
            </w:pPr>
            <w:r>
              <w:t xml:space="preserve">C.S.H.B. 2 appropriates </w:t>
            </w:r>
            <w:r w:rsidRPr="00D5218A">
              <w:t xml:space="preserve">$1,472,000 </w:t>
            </w:r>
            <w:r w:rsidR="00CD2530">
              <w:t>from</w:t>
            </w:r>
            <w:r w:rsidRPr="00D5218A">
              <w:t xml:space="preserve"> the </w:t>
            </w:r>
            <w:r w:rsidR="00CD2530">
              <w:t>ESF</w:t>
            </w:r>
            <w:r w:rsidRPr="00D5218A">
              <w:t xml:space="preserve"> to Lamar State College </w:t>
            </w:r>
            <w:r w:rsidRPr="00752F6A">
              <w:t>-</w:t>
            </w:r>
            <w:r w:rsidRPr="00D5218A">
              <w:t xml:space="preserve"> Orange for the two-year period beginning on the </w:t>
            </w:r>
            <w:r>
              <w:t xml:space="preserve">bill's </w:t>
            </w:r>
            <w:r w:rsidRPr="00D5218A">
              <w:t xml:space="preserve">effective date for the purpose of recovery from Hurricane Laura, including for </w:t>
            </w:r>
            <w:r w:rsidRPr="00D5218A">
              <w:t>repairs and the purchase of a natural gas power generator.</w:t>
            </w:r>
          </w:p>
          <w:p w14:paraId="5FA615AF" w14:textId="6E694BE5" w:rsidR="009350BD" w:rsidRDefault="009350BD" w:rsidP="00C37B14">
            <w:pPr>
              <w:pStyle w:val="Header"/>
              <w:jc w:val="both"/>
            </w:pPr>
          </w:p>
          <w:p w14:paraId="5891708C" w14:textId="0C0F6E36" w:rsidR="009350BD" w:rsidRDefault="001C4661" w:rsidP="00C37B14">
            <w:pPr>
              <w:pStyle w:val="Header"/>
              <w:jc w:val="both"/>
            </w:pPr>
            <w:r>
              <w:t xml:space="preserve">C.S.H.B. 2 appropriates </w:t>
            </w:r>
            <w:r w:rsidRPr="009350BD">
              <w:t xml:space="preserve">$5,700,000 </w:t>
            </w:r>
            <w:r w:rsidR="00CD2530">
              <w:t>from</w:t>
            </w:r>
            <w:r w:rsidRPr="009350BD">
              <w:t xml:space="preserve"> the </w:t>
            </w:r>
            <w:r w:rsidR="00CD2530">
              <w:t>ESF</w:t>
            </w:r>
            <w:r w:rsidRPr="009350BD">
              <w:t xml:space="preserve"> to Lamar University for the two-year period beginning on the </w:t>
            </w:r>
            <w:r>
              <w:t xml:space="preserve">bill's </w:t>
            </w:r>
            <w:r w:rsidRPr="009350BD">
              <w:t>effective date for the purpose of building repair and flooding recovery necessit</w:t>
            </w:r>
            <w:r w:rsidRPr="009350BD">
              <w:t>ated by damage from Tropical Storm Imelda.</w:t>
            </w:r>
          </w:p>
          <w:p w14:paraId="3526EEF8" w14:textId="78E40F01" w:rsidR="009350BD" w:rsidRDefault="009350BD" w:rsidP="00C37B14">
            <w:pPr>
              <w:pStyle w:val="Header"/>
              <w:jc w:val="both"/>
            </w:pPr>
          </w:p>
          <w:p w14:paraId="60209093" w14:textId="4703C55D" w:rsidR="009350BD" w:rsidRDefault="001C4661" w:rsidP="00C37B14">
            <w:pPr>
              <w:pStyle w:val="Header"/>
              <w:jc w:val="both"/>
            </w:pPr>
            <w:r>
              <w:t xml:space="preserve">C.S.H.B. 2 </w:t>
            </w:r>
            <w:r w:rsidR="00354DFE">
              <w:t xml:space="preserve">appropriates </w:t>
            </w:r>
            <w:r w:rsidR="00354DFE" w:rsidRPr="00354DFE">
              <w:t xml:space="preserve">$123,700,000 from the general revenue fund to </w:t>
            </w:r>
            <w:r w:rsidR="00245812">
              <w:t>the Texas Department of Criminal Justice (</w:t>
            </w:r>
            <w:r w:rsidR="00354DFE">
              <w:t>TDCJ</w:t>
            </w:r>
            <w:r w:rsidR="00245812">
              <w:t>)</w:t>
            </w:r>
            <w:r w:rsidR="00354DFE" w:rsidRPr="00354DFE">
              <w:t xml:space="preserve"> beginning on the </w:t>
            </w:r>
            <w:r w:rsidR="00354DFE">
              <w:t xml:space="preserve">bill's </w:t>
            </w:r>
            <w:r w:rsidR="00354DFE" w:rsidRPr="00354DFE">
              <w:t xml:space="preserve">effective date for </w:t>
            </w:r>
            <w:r w:rsidR="00635EF1">
              <w:t>FY</w:t>
            </w:r>
            <w:r w:rsidR="008549A8">
              <w:t xml:space="preserve"> 20</w:t>
            </w:r>
            <w:r w:rsidR="00635EF1">
              <w:t>21</w:t>
            </w:r>
            <w:r w:rsidR="00354DFE" w:rsidRPr="00354DFE">
              <w:t xml:space="preserve"> for correctional managed health care</w:t>
            </w:r>
            <w:r w:rsidR="00354DFE">
              <w:t>.</w:t>
            </w:r>
          </w:p>
          <w:p w14:paraId="4C67115E" w14:textId="5FE72112" w:rsidR="00354DFE" w:rsidRDefault="00354DFE" w:rsidP="00C37B14">
            <w:pPr>
              <w:pStyle w:val="Header"/>
              <w:jc w:val="both"/>
            </w:pPr>
          </w:p>
          <w:p w14:paraId="69C819C9" w14:textId="76B76004" w:rsidR="00354DFE" w:rsidRDefault="001C4661" w:rsidP="00C37B14">
            <w:pPr>
              <w:pStyle w:val="Header"/>
              <w:jc w:val="both"/>
            </w:pPr>
            <w:r>
              <w:t>C.S.</w:t>
            </w:r>
            <w:r>
              <w:t xml:space="preserve">H.B. 2 appropriates $86,000,000 from the general revenue fund to TDCJ for the period beginning on the bill's effective date and ending August 31, 2021, for the following </w:t>
            </w:r>
            <w:r w:rsidR="00172669">
              <w:t>purposes</w:t>
            </w:r>
            <w:r>
              <w:t>:</w:t>
            </w:r>
          </w:p>
          <w:p w14:paraId="4CF36285" w14:textId="11B978EE" w:rsidR="00354DFE" w:rsidRDefault="001C4661" w:rsidP="00C37B14">
            <w:pPr>
              <w:pStyle w:val="Header"/>
              <w:numPr>
                <w:ilvl w:val="0"/>
                <w:numId w:val="6"/>
              </w:numPr>
              <w:jc w:val="both"/>
            </w:pPr>
            <w:r>
              <w:t>correctional security operations: $47,000,000;</w:t>
            </w:r>
          </w:p>
          <w:p w14:paraId="0E1D1330" w14:textId="727E3A8E" w:rsidR="00354DFE" w:rsidRDefault="001C4661" w:rsidP="00C37B14">
            <w:pPr>
              <w:pStyle w:val="Header"/>
              <w:numPr>
                <w:ilvl w:val="0"/>
                <w:numId w:val="6"/>
              </w:numPr>
              <w:jc w:val="both"/>
            </w:pPr>
            <w:r>
              <w:t xml:space="preserve">institutional goods: </w:t>
            </w:r>
            <w:r>
              <w:t>$6,000,000;</w:t>
            </w:r>
          </w:p>
          <w:p w14:paraId="1D592A7A" w14:textId="5E14F95C" w:rsidR="00354DFE" w:rsidRDefault="001C4661" w:rsidP="00C37B14">
            <w:pPr>
              <w:pStyle w:val="Header"/>
              <w:numPr>
                <w:ilvl w:val="0"/>
                <w:numId w:val="6"/>
              </w:numPr>
              <w:jc w:val="both"/>
            </w:pPr>
            <w:r>
              <w:t>institutional operations and maintenance: $22,000,000; and</w:t>
            </w:r>
          </w:p>
          <w:p w14:paraId="40ECA4A7" w14:textId="1B80BE8D" w:rsidR="00354DFE" w:rsidRDefault="001C4661" w:rsidP="00C37B14">
            <w:pPr>
              <w:pStyle w:val="Header"/>
              <w:numPr>
                <w:ilvl w:val="0"/>
                <w:numId w:val="6"/>
              </w:numPr>
              <w:jc w:val="both"/>
            </w:pPr>
            <w:r>
              <w:t>parole supervision: $11,000,000.</w:t>
            </w:r>
          </w:p>
          <w:p w14:paraId="4FD9267E" w14:textId="1607AA6C" w:rsidR="00354DFE" w:rsidRDefault="00354DFE" w:rsidP="00C37B14">
            <w:pPr>
              <w:pStyle w:val="Header"/>
              <w:jc w:val="both"/>
            </w:pPr>
          </w:p>
          <w:p w14:paraId="3F21ACF4" w14:textId="73EB747C" w:rsidR="00354DFE" w:rsidRDefault="001C4661" w:rsidP="00C37B14">
            <w:pPr>
              <w:pStyle w:val="Header"/>
              <w:jc w:val="both"/>
            </w:pPr>
            <w:r>
              <w:t xml:space="preserve">C.S.H.B. 2 </w:t>
            </w:r>
            <w:r w:rsidR="00A15E51">
              <w:t xml:space="preserve">appropriates to TDCJ from the ESF for </w:t>
            </w:r>
            <w:r w:rsidR="00FB0E01" w:rsidRPr="00A15E51">
              <w:t>corrections informa</w:t>
            </w:r>
            <w:r w:rsidR="00FB0E01">
              <w:t xml:space="preserve">tion technology system projects </w:t>
            </w:r>
            <w:r w:rsidR="00FC6158">
              <w:t>during the</w:t>
            </w:r>
            <w:r w:rsidR="00A15E51">
              <w:t xml:space="preserve"> </w:t>
            </w:r>
            <w:r w:rsidR="003171FC">
              <w:t>two-</w:t>
            </w:r>
            <w:r w:rsidR="00A15E51">
              <w:t>year period beginning on the bill's effective date t</w:t>
            </w:r>
            <w:r w:rsidR="00A15E51" w:rsidRPr="00A15E51">
              <w:t>he amounts</w:t>
            </w:r>
            <w:r w:rsidR="007D3B2B">
              <w:t>,</w:t>
            </w:r>
            <w:r w:rsidR="00A15E51" w:rsidRPr="00A15E51">
              <w:t xml:space="preserve"> estimated to be $24,164,000</w:t>
            </w:r>
            <w:r w:rsidR="007D3B2B">
              <w:t>,</w:t>
            </w:r>
            <w:r w:rsidR="00A15E51" w:rsidRPr="00A15E51">
              <w:t xml:space="preserve"> that have not been expended or encumbered by </w:t>
            </w:r>
            <w:r w:rsidR="00A15E51">
              <w:t>TDCJ</w:t>
            </w:r>
            <w:r w:rsidR="00A15E51" w:rsidRPr="00A15E51">
              <w:t xml:space="preserve"> as of the </w:t>
            </w:r>
            <w:r w:rsidR="00A15E51">
              <w:t xml:space="preserve">bill's </w:t>
            </w:r>
            <w:r w:rsidR="00A15E51" w:rsidRPr="00A15E51">
              <w:t xml:space="preserve">effective date and that were previously appropriated from the </w:t>
            </w:r>
            <w:r w:rsidR="00A15E51">
              <w:t>ESF</w:t>
            </w:r>
            <w:r w:rsidR="00A15E51" w:rsidRPr="00A15E51">
              <w:t xml:space="preserve"> by </w:t>
            </w:r>
            <w:r w:rsidR="00A15E51">
              <w:t>t</w:t>
            </w:r>
            <w:r w:rsidR="00A15E51" w:rsidRPr="00A15E51">
              <w:t>he S</w:t>
            </w:r>
            <w:r w:rsidR="00A15E51">
              <w:t>upplemental Appropriations Act.</w:t>
            </w:r>
          </w:p>
          <w:p w14:paraId="19071CD3" w14:textId="2BBAEF20" w:rsidR="00354DFE" w:rsidRDefault="00354DFE" w:rsidP="00C37B14">
            <w:pPr>
              <w:pStyle w:val="Header"/>
              <w:jc w:val="both"/>
            </w:pPr>
          </w:p>
          <w:p w14:paraId="3D74668F" w14:textId="2AE09CC7" w:rsidR="00354DFE" w:rsidRDefault="001C4661" w:rsidP="00C37B14">
            <w:pPr>
              <w:pStyle w:val="Header"/>
              <w:jc w:val="both"/>
            </w:pPr>
            <w:r>
              <w:t xml:space="preserve">C.S.H.B. 2 appropriates </w:t>
            </w:r>
            <w:r w:rsidRPr="00354DFE">
              <w:t xml:space="preserve">$400,000 from the general revenue fund to </w:t>
            </w:r>
            <w:r w:rsidR="00E104E3">
              <w:t>the Texas Juvenile Justice Department</w:t>
            </w:r>
            <w:r w:rsidR="00E104E3" w:rsidRPr="00354DFE">
              <w:t xml:space="preserve"> </w:t>
            </w:r>
            <w:r w:rsidRPr="00354DFE">
              <w:t xml:space="preserve">for the period beginning on the </w:t>
            </w:r>
            <w:r>
              <w:t xml:space="preserve">bill's </w:t>
            </w:r>
            <w:r w:rsidRPr="00354DFE">
              <w:t xml:space="preserve">effective date and ending August 31, 2021, for the purpose of making a payment in the amount of $400,000 to </w:t>
            </w:r>
            <w:r w:rsidR="00E104E3">
              <w:t>the Department of Information Resources</w:t>
            </w:r>
            <w:r w:rsidR="00E104E3" w:rsidRPr="00354DFE">
              <w:t xml:space="preserve"> </w:t>
            </w:r>
            <w:r w:rsidRPr="00354DFE">
              <w:t>for data center services.</w:t>
            </w:r>
          </w:p>
          <w:p w14:paraId="58BD2C47" w14:textId="08AA2142" w:rsidR="00354DFE" w:rsidRDefault="00354DFE" w:rsidP="00C37B14">
            <w:pPr>
              <w:pStyle w:val="Header"/>
              <w:jc w:val="both"/>
            </w:pPr>
          </w:p>
          <w:p w14:paraId="01CA8B17" w14:textId="05EB4F25" w:rsidR="00354DFE" w:rsidRDefault="001C4661" w:rsidP="00C37B14">
            <w:pPr>
              <w:pStyle w:val="Header"/>
              <w:jc w:val="both"/>
            </w:pPr>
            <w:r>
              <w:t xml:space="preserve">C.S.H.B. 2 </w:t>
            </w:r>
            <w:r w:rsidR="0053574B">
              <w:t>appropriates</w:t>
            </w:r>
            <w:r w:rsidR="0053574B" w:rsidRPr="0053574B">
              <w:t xml:space="preserve"> </w:t>
            </w:r>
            <w:r w:rsidR="00367879">
              <w:t xml:space="preserve">the following amounts </w:t>
            </w:r>
            <w:r w:rsidR="0053574B" w:rsidRPr="0053574B">
              <w:t xml:space="preserve">to the </w:t>
            </w:r>
            <w:r w:rsidR="00107F57">
              <w:t>Texas Commission on Environmental Quality</w:t>
            </w:r>
            <w:r w:rsidR="0053574B" w:rsidRPr="0053574B">
              <w:t xml:space="preserve"> for use</w:t>
            </w:r>
            <w:r w:rsidR="005D3E3B">
              <w:t xml:space="preserve"> </w:t>
            </w:r>
            <w:r w:rsidR="0053574B" w:rsidRPr="0053574B">
              <w:t>during the two-year period beginning on the</w:t>
            </w:r>
            <w:r w:rsidR="00367879">
              <w:t xml:space="preserve"> bill's</w:t>
            </w:r>
            <w:r w:rsidR="0053574B" w:rsidRPr="0053574B">
              <w:t xml:space="preserve"> effective date </w:t>
            </w:r>
            <w:r w:rsidR="00367879" w:rsidRPr="00367879">
              <w:t>to replace funds transferred for the purpose of continuing water rights litigation with the State of New Mexico for equitable distribution of water pursuant to the Rio Grande Compact</w:t>
            </w:r>
            <w:r w:rsidR="00367879">
              <w:t>:</w:t>
            </w:r>
          </w:p>
          <w:p w14:paraId="28C5DF61" w14:textId="2AC5FB27" w:rsidR="00367879" w:rsidRDefault="001C4661" w:rsidP="00C37B14">
            <w:pPr>
              <w:pStyle w:val="Header"/>
              <w:numPr>
                <w:ilvl w:val="0"/>
                <w:numId w:val="8"/>
              </w:numPr>
              <w:jc w:val="both"/>
            </w:pPr>
            <w:r>
              <w:t>$650,000 from the clean air account;</w:t>
            </w:r>
          </w:p>
          <w:p w14:paraId="7E0766B2" w14:textId="17701A62" w:rsidR="00367879" w:rsidRDefault="001C4661" w:rsidP="00C37B14">
            <w:pPr>
              <w:pStyle w:val="Header"/>
              <w:numPr>
                <w:ilvl w:val="0"/>
                <w:numId w:val="8"/>
              </w:numPr>
              <w:jc w:val="both"/>
            </w:pPr>
            <w:r>
              <w:t>$500,000 from the operating permit fees account;</w:t>
            </w:r>
          </w:p>
          <w:p w14:paraId="5CFB0DE6" w14:textId="24D3F461" w:rsidR="00367879" w:rsidRDefault="001C4661" w:rsidP="00C37B14">
            <w:pPr>
              <w:pStyle w:val="Header"/>
              <w:numPr>
                <w:ilvl w:val="0"/>
                <w:numId w:val="8"/>
              </w:numPr>
              <w:jc w:val="both"/>
            </w:pPr>
            <w:r>
              <w:t>$500,000 from the water resource ma</w:t>
            </w:r>
            <w:r>
              <w:t>nagement account;</w:t>
            </w:r>
          </w:p>
          <w:p w14:paraId="0FE5C0E6" w14:textId="0A24A14B" w:rsidR="00367879" w:rsidRDefault="001C4661" w:rsidP="00C37B14">
            <w:pPr>
              <w:pStyle w:val="Header"/>
              <w:numPr>
                <w:ilvl w:val="0"/>
                <w:numId w:val="8"/>
              </w:numPr>
              <w:jc w:val="both"/>
            </w:pPr>
            <w:r>
              <w:t>$1,000,000 from the petroleum storage tank remediation</w:t>
            </w:r>
            <w:r w:rsidR="007468DF">
              <w:t xml:space="preserve"> account</w:t>
            </w:r>
            <w:r>
              <w:t>;</w:t>
            </w:r>
          </w:p>
          <w:p w14:paraId="569C593B" w14:textId="10C3F1BC" w:rsidR="00367879" w:rsidRDefault="001C4661" w:rsidP="00C37B14">
            <w:pPr>
              <w:pStyle w:val="Header"/>
              <w:numPr>
                <w:ilvl w:val="0"/>
                <w:numId w:val="8"/>
              </w:numPr>
              <w:jc w:val="both"/>
            </w:pPr>
            <w:r>
              <w:t>$500,000 from the hazardous and solid waste remediation fees account; and</w:t>
            </w:r>
          </w:p>
          <w:p w14:paraId="522EE52D" w14:textId="4524546D" w:rsidR="00367879" w:rsidRDefault="001C4661" w:rsidP="00C37B14">
            <w:pPr>
              <w:pStyle w:val="Header"/>
              <w:numPr>
                <w:ilvl w:val="0"/>
                <w:numId w:val="8"/>
              </w:numPr>
              <w:jc w:val="both"/>
            </w:pPr>
            <w:r>
              <w:t>$1,850,000 from the general revenue fund.</w:t>
            </w:r>
          </w:p>
          <w:p w14:paraId="410D317C" w14:textId="317BE87C" w:rsidR="00354DFE" w:rsidRDefault="00354DFE" w:rsidP="00C37B14">
            <w:pPr>
              <w:pStyle w:val="Header"/>
              <w:jc w:val="both"/>
            </w:pPr>
          </w:p>
          <w:p w14:paraId="7992B9E1" w14:textId="2F47F18B" w:rsidR="00354DFE" w:rsidRDefault="001C4661" w:rsidP="00C37B14">
            <w:pPr>
              <w:pStyle w:val="Header"/>
              <w:jc w:val="both"/>
            </w:pPr>
            <w:r>
              <w:t xml:space="preserve">C.S.H.B. 2 appropriates </w:t>
            </w:r>
            <w:r w:rsidRPr="00354DFE">
              <w:t xml:space="preserve">$100,400,000 from the </w:t>
            </w:r>
            <w:r>
              <w:t>ESF</w:t>
            </w:r>
            <w:r w:rsidRPr="00354DFE">
              <w:t xml:space="preserve"> to the </w:t>
            </w:r>
            <w:r w:rsidRPr="00354DFE">
              <w:t xml:space="preserve">comptroller for </w:t>
            </w:r>
            <w:r w:rsidR="00635EF1">
              <w:t>FY</w:t>
            </w:r>
            <w:r w:rsidR="00752F6A">
              <w:t xml:space="preserve"> 20</w:t>
            </w:r>
            <w:r w:rsidR="00635EF1">
              <w:t>21</w:t>
            </w:r>
            <w:r w:rsidRPr="00354DFE">
              <w:t xml:space="preserve"> for the purpose of immediately depositing that amount to the credit of the Texas infrastructure resiliency fund.</w:t>
            </w:r>
            <w:r w:rsidR="00CD2530">
              <w:t xml:space="preserve"> The bill reduces by $172,000,000 the unencumbered appropriations made from the ESF to the comptroller for FY 2019 for the purpose of immediately </w:t>
            </w:r>
            <w:r w:rsidR="00FA5227">
              <w:t>depositing</w:t>
            </w:r>
            <w:r w:rsidR="00CD2530">
              <w:t xml:space="preserve"> that amount to the credit of the fund.</w:t>
            </w:r>
          </w:p>
          <w:p w14:paraId="5D1EF12F" w14:textId="2C535FDC" w:rsidR="00354DFE" w:rsidRDefault="00354DFE" w:rsidP="00C37B14">
            <w:pPr>
              <w:pStyle w:val="Header"/>
              <w:jc w:val="both"/>
            </w:pPr>
          </w:p>
          <w:p w14:paraId="1591367E" w14:textId="760A36B0" w:rsidR="00354DFE" w:rsidRDefault="001C4661" w:rsidP="00C37B14">
            <w:pPr>
              <w:pStyle w:val="Header"/>
              <w:jc w:val="both"/>
            </w:pPr>
            <w:r>
              <w:t xml:space="preserve">C.S.H.B. 2 </w:t>
            </w:r>
            <w:r w:rsidR="002D5E28">
              <w:t>establishes the</w:t>
            </w:r>
            <w:r>
              <w:t xml:space="preserve"> $</w:t>
            </w:r>
            <w:r w:rsidRPr="00354DFE">
              <w:t xml:space="preserve">600,000 appropriated by </w:t>
            </w:r>
            <w:r w:rsidR="002D5E28">
              <w:t>the GAA</w:t>
            </w:r>
            <w:r w:rsidRPr="00354DFE">
              <w:t xml:space="preserve"> to the Texas Workforce Commission</w:t>
            </w:r>
            <w:r w:rsidR="002D5E28">
              <w:t xml:space="preserve"> (TWC)</w:t>
            </w:r>
            <w:r w:rsidRPr="00354DFE">
              <w:t xml:space="preserve"> through appropriated receipts by way of an intra-agency contract between </w:t>
            </w:r>
            <w:r w:rsidR="002D5E28">
              <w:t>TEA</w:t>
            </w:r>
            <w:r w:rsidRPr="00354DFE">
              <w:t xml:space="preserve"> and the </w:t>
            </w:r>
            <w:r w:rsidR="002D5E28">
              <w:t>TWC</w:t>
            </w:r>
            <w:r w:rsidRPr="00354DFE">
              <w:t xml:space="preserve"> to provide subsidies to individuals 21 years of age or older for the high school equivalency exam, for use during </w:t>
            </w:r>
            <w:r w:rsidR="007468DF">
              <w:t>FY</w:t>
            </w:r>
            <w:r w:rsidRPr="00354DFE">
              <w:t xml:space="preserve"> 2020, is appropriated for use during </w:t>
            </w:r>
            <w:r w:rsidR="00635EF1">
              <w:t>FY</w:t>
            </w:r>
            <w:r w:rsidR="00752F6A">
              <w:t xml:space="preserve"> 20</w:t>
            </w:r>
            <w:r w:rsidR="00635EF1">
              <w:t>21</w:t>
            </w:r>
            <w:r w:rsidRPr="00354DFE">
              <w:t xml:space="preserve"> for the same purposes</w:t>
            </w:r>
            <w:r w:rsidR="002D5E28">
              <w:t>.</w:t>
            </w:r>
          </w:p>
          <w:p w14:paraId="5F880680" w14:textId="43F0AAF4" w:rsidR="00CD2530" w:rsidRDefault="00CD2530" w:rsidP="00C37B14">
            <w:pPr>
              <w:pStyle w:val="Header"/>
              <w:jc w:val="both"/>
            </w:pPr>
          </w:p>
          <w:p w14:paraId="02DB35ED" w14:textId="5203DB16" w:rsidR="00CD2530" w:rsidRDefault="001C4661" w:rsidP="00C37B14">
            <w:pPr>
              <w:pStyle w:val="Header"/>
              <w:jc w:val="both"/>
            </w:pPr>
            <w:r>
              <w:t>C.S.H.B. 2 appropriates $3,380,000 from the general reven</w:t>
            </w:r>
            <w:r>
              <w:t>ue fund to the Department of Agriculture beginning on the bill's effective date for the 2020-2021 state fiscal biennium</w:t>
            </w:r>
            <w:r w:rsidR="00F71343">
              <w:t xml:space="preserve"> for the following purposes:</w:t>
            </w:r>
          </w:p>
          <w:p w14:paraId="78F8B43B" w14:textId="5D3CD5C6" w:rsidR="00F71343" w:rsidRDefault="001C4661" w:rsidP="00C37B14">
            <w:pPr>
              <w:pStyle w:val="Header"/>
              <w:numPr>
                <w:ilvl w:val="0"/>
                <w:numId w:val="10"/>
              </w:numPr>
              <w:jc w:val="both"/>
            </w:pPr>
            <w:r>
              <w:t>$1,400,000 for the Texans Feeding Texans - Home Delivered Meals Program; and</w:t>
            </w:r>
          </w:p>
          <w:p w14:paraId="01E1F2C3" w14:textId="7995B5FA" w:rsidR="00F71343" w:rsidRDefault="001C4661" w:rsidP="00C37B14">
            <w:pPr>
              <w:pStyle w:val="Header"/>
              <w:numPr>
                <w:ilvl w:val="0"/>
                <w:numId w:val="10"/>
              </w:numPr>
              <w:jc w:val="both"/>
            </w:pPr>
            <w:r>
              <w:t xml:space="preserve">$1,980,000 for the Texans </w:t>
            </w:r>
            <w:r>
              <w:t>Feeding Texans - Surplus Agricultural Products Grant Program.</w:t>
            </w:r>
          </w:p>
          <w:p w14:paraId="7F73395E" w14:textId="5D787EFD" w:rsidR="00F71343" w:rsidRDefault="00F71343" w:rsidP="00C37B14">
            <w:pPr>
              <w:pStyle w:val="Header"/>
              <w:jc w:val="both"/>
            </w:pPr>
          </w:p>
          <w:p w14:paraId="32973E17" w14:textId="39E29038" w:rsidR="00C118B2" w:rsidRDefault="001C4661" w:rsidP="00C37B14">
            <w:pPr>
              <w:pStyle w:val="Header"/>
              <w:jc w:val="both"/>
            </w:pPr>
            <w:r>
              <w:t xml:space="preserve">C.S.H.B. 2 </w:t>
            </w:r>
            <w:r w:rsidR="004174CC">
              <w:t xml:space="preserve">amends the bill pattern of the appropriations to the Department of State Health Services </w:t>
            </w:r>
            <w:r>
              <w:t xml:space="preserve">(DSHS) </w:t>
            </w:r>
            <w:r w:rsidR="004174CC">
              <w:t>in the GAA to add a rider</w:t>
            </w:r>
            <w:r>
              <w:t xml:space="preserve"> that authorizes DSHS to </w:t>
            </w:r>
            <w:r w:rsidRPr="00C118B2">
              <w:t>increase capital budget authority fo</w:t>
            </w:r>
            <w:r w:rsidRPr="00C118B2">
              <w:t>r repairs and renovations at the Texas Center for Infectious Disease (TCID) using $1,104,759 in other funds, generated from delivery sys</w:t>
            </w:r>
            <w:r w:rsidR="007A3429">
              <w:t xml:space="preserve">tem reform incentive payments. The funds may </w:t>
            </w:r>
            <w:r w:rsidRPr="00C118B2">
              <w:t xml:space="preserve">be transferred to a new capital budget item for </w:t>
            </w:r>
            <w:r>
              <w:t>FY</w:t>
            </w:r>
            <w:r w:rsidRPr="00C118B2">
              <w:t xml:space="preserve"> 2020, and then moved for</w:t>
            </w:r>
            <w:r w:rsidRPr="00C118B2">
              <w:t xml:space="preserve">ward to </w:t>
            </w:r>
            <w:r>
              <w:t>FY</w:t>
            </w:r>
            <w:r w:rsidRPr="00C118B2">
              <w:t xml:space="preserve"> 2021, to be expended for repair of the TCID fire alarm system and other related repairs and renovations</w:t>
            </w:r>
            <w:r w:rsidR="007A3429">
              <w:t xml:space="preserve"> or, </w:t>
            </w:r>
            <w:r>
              <w:t>if DSHS is not able to c</w:t>
            </w:r>
            <w:r w:rsidR="007A3429">
              <w:t xml:space="preserve">reate a new capital budget item, </w:t>
            </w:r>
            <w:r>
              <w:t xml:space="preserve">DSHS may transfer other funds as necessary in the amount </w:t>
            </w:r>
            <w:r w:rsidR="007A3429">
              <w:t>provided</w:t>
            </w:r>
            <w:r>
              <w:t xml:space="preserve"> to create a ne</w:t>
            </w:r>
            <w:r>
              <w:t>w capital budget item for purposes</w:t>
            </w:r>
            <w:r w:rsidR="007A3429">
              <w:t xml:space="preserve"> of those repairs and renovations</w:t>
            </w:r>
            <w:r>
              <w:t xml:space="preserve">. </w:t>
            </w:r>
          </w:p>
          <w:p w14:paraId="2125EEB4" w14:textId="4EB97934" w:rsidR="00F71343" w:rsidRDefault="00F71343" w:rsidP="00C37B14">
            <w:pPr>
              <w:pStyle w:val="Header"/>
              <w:jc w:val="both"/>
            </w:pPr>
          </w:p>
          <w:p w14:paraId="3C6BA0D9" w14:textId="00E0EBF0" w:rsidR="00F71343" w:rsidRDefault="001C4661" w:rsidP="00C37B14">
            <w:pPr>
              <w:pStyle w:val="Header"/>
              <w:jc w:val="both"/>
            </w:pPr>
            <w:r>
              <w:t xml:space="preserve">C.S.H.B. 2 appropriates $33,605,000 from the ESF to the State Preservation Board for the two-year period beginning on the bill's effective date </w:t>
            </w:r>
            <w:r w:rsidRPr="00F71343">
              <w:t>for the purpose of performing renovations</w:t>
            </w:r>
            <w:r w:rsidRPr="00F71343">
              <w:t xml:space="preserve"> to the Texas Capitol and the Capitol Extension</w:t>
            </w:r>
            <w:r>
              <w:t xml:space="preserve">, </w:t>
            </w:r>
            <w:r w:rsidR="00F504A3">
              <w:t>including the replacement of the Capitol's historic roof, phase 1 of an exterior waterproofing project for the Capitol and Capitol Extension, and</w:t>
            </w:r>
            <w:r>
              <w:t xml:space="preserve"> repairs and renovations to the</w:t>
            </w:r>
            <w:r w:rsidRPr="00F71343">
              <w:t xml:space="preserve"> Capitol Visitors Center, Capit</w:t>
            </w:r>
            <w:r w:rsidRPr="00F71343">
              <w:t>ol grounds, and Governor's Mansion</w:t>
            </w:r>
            <w:r>
              <w:t xml:space="preserve">. </w:t>
            </w:r>
          </w:p>
          <w:p w14:paraId="0DB9251A" w14:textId="063B4C7B" w:rsidR="00F71343" w:rsidRDefault="00F71343" w:rsidP="00C37B14">
            <w:pPr>
              <w:pStyle w:val="Header"/>
              <w:jc w:val="both"/>
            </w:pPr>
          </w:p>
          <w:p w14:paraId="2BF1B086" w14:textId="7B7BB5BD" w:rsidR="00F71343" w:rsidRDefault="001C4661" w:rsidP="00C37B14">
            <w:pPr>
              <w:pStyle w:val="Header"/>
              <w:jc w:val="both"/>
            </w:pPr>
            <w:r>
              <w:t>C.S.H.B. 2 appropriates $2,465,000 from the ESF to the State Preservation Board for the two-year period beginning on the bill's effective date for the purpose of performing repairs and renovations to the Texas State Hi</w:t>
            </w:r>
            <w:r>
              <w:t>story Museum.</w:t>
            </w:r>
          </w:p>
          <w:p w14:paraId="53F82000" w14:textId="3ABAAE0A" w:rsidR="001C145E" w:rsidRDefault="001C145E" w:rsidP="00C37B14">
            <w:pPr>
              <w:pStyle w:val="Header"/>
              <w:jc w:val="both"/>
            </w:pPr>
          </w:p>
          <w:p w14:paraId="26B38835" w14:textId="0159CFF7" w:rsidR="001C145E" w:rsidRDefault="001C4661" w:rsidP="00C37B14">
            <w:pPr>
              <w:pStyle w:val="Header"/>
              <w:jc w:val="both"/>
            </w:pPr>
            <w:r>
              <w:t xml:space="preserve">C.S.H.B. 2 </w:t>
            </w:r>
            <w:r w:rsidR="006532D1">
              <w:t xml:space="preserve">appropriates an aggregate $5,210,512 from the ESF to the following agencies for the two-year period beginning on the bill's effective date for the purpose of paying </w:t>
            </w:r>
            <w:r w:rsidR="00BE2B45">
              <w:t>expenses</w:t>
            </w:r>
            <w:r w:rsidR="006532D1">
              <w:t xml:space="preserve"> related to moving agencies to new Capitol Complex offices:</w:t>
            </w:r>
          </w:p>
          <w:p w14:paraId="6C68684C" w14:textId="07B4EAD8" w:rsidR="006532D1" w:rsidRDefault="001C4661" w:rsidP="00C37B14">
            <w:pPr>
              <w:pStyle w:val="Header"/>
              <w:numPr>
                <w:ilvl w:val="0"/>
                <w:numId w:val="11"/>
              </w:numPr>
              <w:jc w:val="both"/>
            </w:pPr>
            <w:r>
              <w:t>the Commission on State Emergency Communications: $85,500;</w:t>
            </w:r>
          </w:p>
          <w:p w14:paraId="7C762EF5" w14:textId="0965E262" w:rsidR="006532D1" w:rsidRDefault="001C4661" w:rsidP="00C37B14">
            <w:pPr>
              <w:pStyle w:val="Header"/>
              <w:numPr>
                <w:ilvl w:val="0"/>
                <w:numId w:val="11"/>
              </w:numPr>
              <w:jc w:val="both"/>
            </w:pPr>
            <w:r>
              <w:t>the Texas Veterans Commission: $98,432;</w:t>
            </w:r>
          </w:p>
          <w:p w14:paraId="5CF456E0" w14:textId="7B50D9BE" w:rsidR="006532D1" w:rsidRDefault="001C4661" w:rsidP="00C37B14">
            <w:pPr>
              <w:pStyle w:val="Header"/>
              <w:numPr>
                <w:ilvl w:val="0"/>
                <w:numId w:val="11"/>
              </w:numPr>
              <w:jc w:val="both"/>
            </w:pPr>
            <w:r>
              <w:t>the Texas Higher Education Coordinating Board: $749,098;</w:t>
            </w:r>
          </w:p>
          <w:p w14:paraId="24B5C28B" w14:textId="51BF9214" w:rsidR="006532D1" w:rsidRDefault="001C4661" w:rsidP="00C37B14">
            <w:pPr>
              <w:pStyle w:val="Header"/>
              <w:numPr>
                <w:ilvl w:val="0"/>
                <w:numId w:val="11"/>
              </w:numPr>
              <w:jc w:val="both"/>
            </w:pPr>
            <w:r>
              <w:t>the Texas Behavioral Health Executive Council: $85,000;</w:t>
            </w:r>
          </w:p>
          <w:p w14:paraId="6BF508F0" w14:textId="2A15EA7A" w:rsidR="006532D1" w:rsidRDefault="001C4661" w:rsidP="00C37B14">
            <w:pPr>
              <w:pStyle w:val="Header"/>
              <w:numPr>
                <w:ilvl w:val="0"/>
                <w:numId w:val="11"/>
              </w:numPr>
              <w:jc w:val="both"/>
            </w:pPr>
            <w:r>
              <w:t>the Texas Board of Chiropractic Examiners</w:t>
            </w:r>
            <w:r>
              <w:t>: $70,000;</w:t>
            </w:r>
          </w:p>
          <w:p w14:paraId="3264D31A" w14:textId="60352FCA" w:rsidR="006532D1" w:rsidRDefault="001C4661" w:rsidP="00C37B14">
            <w:pPr>
              <w:pStyle w:val="Header"/>
              <w:numPr>
                <w:ilvl w:val="0"/>
                <w:numId w:val="11"/>
              </w:numPr>
              <w:jc w:val="both"/>
            </w:pPr>
            <w:r>
              <w:t>the State Board of Dental Examiners: $83,055;</w:t>
            </w:r>
          </w:p>
          <w:p w14:paraId="61036648" w14:textId="3B89C4E7" w:rsidR="006532D1" w:rsidRDefault="001C4661" w:rsidP="00C37B14">
            <w:pPr>
              <w:pStyle w:val="Header"/>
              <w:numPr>
                <w:ilvl w:val="0"/>
                <w:numId w:val="11"/>
              </w:numPr>
              <w:jc w:val="both"/>
            </w:pPr>
            <w:r>
              <w:t>the Texas Funeral Service Commission: $50,000;</w:t>
            </w:r>
          </w:p>
          <w:p w14:paraId="5A77D031" w14:textId="68F4A81B" w:rsidR="006532D1" w:rsidRDefault="001C4661" w:rsidP="00C37B14">
            <w:pPr>
              <w:pStyle w:val="Header"/>
              <w:numPr>
                <w:ilvl w:val="0"/>
                <w:numId w:val="11"/>
              </w:numPr>
              <w:jc w:val="both"/>
            </w:pPr>
            <w:r>
              <w:t>the Texas Board of Professional Geoscientists: $34,214;</w:t>
            </w:r>
          </w:p>
          <w:p w14:paraId="417AC131" w14:textId="0986C1D2" w:rsidR="006532D1" w:rsidRDefault="001C4661" w:rsidP="00C37B14">
            <w:pPr>
              <w:pStyle w:val="Header"/>
              <w:numPr>
                <w:ilvl w:val="0"/>
                <w:numId w:val="11"/>
              </w:numPr>
              <w:jc w:val="both"/>
            </w:pPr>
            <w:r>
              <w:t>the Texas Medical Board: $3,004,500;</w:t>
            </w:r>
          </w:p>
          <w:p w14:paraId="1D524307" w14:textId="5685EA7A" w:rsidR="006532D1" w:rsidRDefault="001C4661" w:rsidP="00C37B14">
            <w:pPr>
              <w:pStyle w:val="Header"/>
              <w:numPr>
                <w:ilvl w:val="0"/>
                <w:numId w:val="11"/>
              </w:numPr>
              <w:jc w:val="both"/>
            </w:pPr>
            <w:r>
              <w:t>the Texas Board of Nursing: $597,512;</w:t>
            </w:r>
          </w:p>
          <w:p w14:paraId="77E22F4B" w14:textId="38182342" w:rsidR="006532D1" w:rsidRDefault="001C4661" w:rsidP="00C37B14">
            <w:pPr>
              <w:pStyle w:val="Header"/>
              <w:numPr>
                <w:ilvl w:val="0"/>
                <w:numId w:val="11"/>
              </w:numPr>
              <w:jc w:val="both"/>
            </w:pPr>
            <w:r>
              <w:t xml:space="preserve">the Texas Optometry </w:t>
            </w:r>
            <w:r>
              <w:t>Board: $38,390;</w:t>
            </w:r>
          </w:p>
          <w:p w14:paraId="3B3D4296" w14:textId="155A8802" w:rsidR="006532D1" w:rsidRDefault="001C4661" w:rsidP="00C37B14">
            <w:pPr>
              <w:pStyle w:val="Header"/>
              <w:numPr>
                <w:ilvl w:val="0"/>
                <w:numId w:val="11"/>
              </w:numPr>
              <w:jc w:val="both"/>
            </w:pPr>
            <w:r>
              <w:t>the Texas State Board of Pharmacy: $7,050;</w:t>
            </w:r>
          </w:p>
          <w:p w14:paraId="38305586" w14:textId="725CC9F7" w:rsidR="006532D1" w:rsidRDefault="001C4661" w:rsidP="00C37B14">
            <w:pPr>
              <w:pStyle w:val="Header"/>
              <w:numPr>
                <w:ilvl w:val="0"/>
                <w:numId w:val="11"/>
              </w:numPr>
              <w:jc w:val="both"/>
            </w:pPr>
            <w:r>
              <w:t>the Executive Council of Physical Therapy and Occupational Therapy Examiners: $39,754;</w:t>
            </w:r>
          </w:p>
          <w:p w14:paraId="314DD823" w14:textId="1FCA4097" w:rsidR="006532D1" w:rsidRDefault="001C4661" w:rsidP="00C37B14">
            <w:pPr>
              <w:pStyle w:val="Header"/>
              <w:numPr>
                <w:ilvl w:val="0"/>
                <w:numId w:val="11"/>
              </w:numPr>
              <w:jc w:val="both"/>
            </w:pPr>
            <w:r>
              <w:t>the Texas Racing Commission: $204,307; and</w:t>
            </w:r>
          </w:p>
          <w:p w14:paraId="6C458117" w14:textId="3635CB2C" w:rsidR="006532D1" w:rsidRDefault="001C4661" w:rsidP="00C37B14">
            <w:pPr>
              <w:pStyle w:val="Header"/>
              <w:numPr>
                <w:ilvl w:val="0"/>
                <w:numId w:val="11"/>
              </w:numPr>
              <w:jc w:val="both"/>
            </w:pPr>
            <w:r>
              <w:t>the State Board of Veterinary Medical Examiners: $63,700.</w:t>
            </w:r>
          </w:p>
          <w:p w14:paraId="65A52AA4" w14:textId="1DBFDD26" w:rsidR="006532D1" w:rsidRDefault="006532D1" w:rsidP="00C37B14">
            <w:pPr>
              <w:pStyle w:val="Header"/>
              <w:jc w:val="both"/>
            </w:pPr>
          </w:p>
          <w:p w14:paraId="6493B5EC" w14:textId="24D76706" w:rsidR="006532D1" w:rsidRDefault="001C4661" w:rsidP="00C37B14">
            <w:pPr>
              <w:pStyle w:val="Header"/>
              <w:jc w:val="both"/>
            </w:pPr>
            <w:r>
              <w:t>C.S.H.B. 2 appropriations an aggregate $584,967,877 from the ESF to the following agencies for the two-year period beginning on the bill's effective date:</w:t>
            </w:r>
          </w:p>
          <w:p w14:paraId="76981D3B" w14:textId="3488728E" w:rsidR="006532D1" w:rsidRDefault="001C4661" w:rsidP="00C37B14">
            <w:pPr>
              <w:pStyle w:val="Header"/>
              <w:numPr>
                <w:ilvl w:val="0"/>
                <w:numId w:val="12"/>
              </w:numPr>
              <w:jc w:val="both"/>
            </w:pPr>
            <w:r>
              <w:t xml:space="preserve">the Texas </w:t>
            </w:r>
            <w:r w:rsidRPr="006532D1">
              <w:t>Facilities Commission: $76,546,870 for health and safety improvements and remediation of de</w:t>
            </w:r>
            <w:r w:rsidRPr="006532D1">
              <w:t>ferred maintenance of state buildings</w:t>
            </w:r>
            <w:r>
              <w:t>;</w:t>
            </w:r>
          </w:p>
          <w:p w14:paraId="0E197D70" w14:textId="7558CC8E" w:rsidR="006532D1" w:rsidRDefault="001C4661" w:rsidP="00C37B14">
            <w:pPr>
              <w:pStyle w:val="Header"/>
              <w:numPr>
                <w:ilvl w:val="0"/>
                <w:numId w:val="12"/>
              </w:numPr>
              <w:jc w:val="both"/>
            </w:pPr>
            <w:r>
              <w:t xml:space="preserve">the </w:t>
            </w:r>
            <w:r w:rsidRPr="006532D1">
              <w:t>Texas Historical Commission: $19,125,000 for remediation of deferred maintenance of state buildings</w:t>
            </w:r>
            <w:r>
              <w:t>;</w:t>
            </w:r>
          </w:p>
          <w:p w14:paraId="2322A3F4" w14:textId="1217E481" w:rsidR="006532D1" w:rsidRDefault="001C4661" w:rsidP="00C37B14">
            <w:pPr>
              <w:pStyle w:val="Header"/>
              <w:numPr>
                <w:ilvl w:val="0"/>
                <w:numId w:val="12"/>
              </w:numPr>
              <w:jc w:val="both"/>
            </w:pPr>
            <w:r>
              <w:t xml:space="preserve">the </w:t>
            </w:r>
            <w:r w:rsidRPr="006532D1">
              <w:t>Texas Health and Human Services Commission: $322,005,896, to be allocated as follows</w:t>
            </w:r>
            <w:r>
              <w:t>:</w:t>
            </w:r>
          </w:p>
          <w:p w14:paraId="460EA02D" w14:textId="77777777" w:rsidR="006532D1" w:rsidRDefault="001C4661" w:rsidP="00C37B14">
            <w:pPr>
              <w:pStyle w:val="Header"/>
              <w:numPr>
                <w:ilvl w:val="1"/>
                <w:numId w:val="12"/>
              </w:numPr>
              <w:jc w:val="both"/>
            </w:pPr>
            <w:r>
              <w:t>$321,250,000 for new c</w:t>
            </w:r>
            <w:r>
              <w:t>onstruction; and</w:t>
            </w:r>
          </w:p>
          <w:p w14:paraId="298E0018" w14:textId="1E84C8CA" w:rsidR="006532D1" w:rsidRDefault="001C4661" w:rsidP="00C37B14">
            <w:pPr>
              <w:pStyle w:val="Header"/>
              <w:numPr>
                <w:ilvl w:val="1"/>
                <w:numId w:val="12"/>
              </w:numPr>
              <w:jc w:val="both"/>
            </w:pPr>
            <w:r>
              <w:t>$755,896 for fire protection, power, cooling and heating ventilation and air conditioning, and preventative maintenance of state buildings;</w:t>
            </w:r>
          </w:p>
          <w:p w14:paraId="5C8BDCE1" w14:textId="0F64BA51" w:rsidR="006532D1" w:rsidRDefault="001C4661" w:rsidP="00C37B14">
            <w:pPr>
              <w:pStyle w:val="Header"/>
              <w:numPr>
                <w:ilvl w:val="0"/>
                <w:numId w:val="12"/>
              </w:numPr>
              <w:jc w:val="both"/>
            </w:pPr>
            <w:r>
              <w:t>the Texas School for the Blind and Visually Impaired: $1,935,000 for health and safety improvements</w:t>
            </w:r>
            <w:r>
              <w:t xml:space="preserve"> to state buildings;</w:t>
            </w:r>
          </w:p>
          <w:p w14:paraId="7CA57974" w14:textId="11489E7D" w:rsidR="006532D1" w:rsidRDefault="001C4661" w:rsidP="00C37B14">
            <w:pPr>
              <w:pStyle w:val="Header"/>
              <w:numPr>
                <w:ilvl w:val="0"/>
                <w:numId w:val="12"/>
              </w:numPr>
              <w:jc w:val="both"/>
            </w:pPr>
            <w:r>
              <w:t>the Texas Department of Criminal Justice: $153,820,000 for health and safety improvements to state buildings;</w:t>
            </w:r>
          </w:p>
          <w:p w14:paraId="73314F8C" w14:textId="14A2CDA5" w:rsidR="006532D1" w:rsidRDefault="001C4661" w:rsidP="00C37B14">
            <w:pPr>
              <w:pStyle w:val="Header"/>
              <w:numPr>
                <w:ilvl w:val="0"/>
                <w:numId w:val="12"/>
              </w:numPr>
              <w:jc w:val="both"/>
            </w:pPr>
            <w:r>
              <w:t>the Texas Juvenile Justice Department: $3,538,850, to be allocated as follows:</w:t>
            </w:r>
          </w:p>
          <w:p w14:paraId="45C5AA2A" w14:textId="2244D474" w:rsidR="006532D1" w:rsidRDefault="001C4661" w:rsidP="00C37B14">
            <w:pPr>
              <w:pStyle w:val="Header"/>
              <w:numPr>
                <w:ilvl w:val="1"/>
                <w:numId w:val="12"/>
              </w:numPr>
              <w:jc w:val="both"/>
            </w:pPr>
            <w:r>
              <w:t xml:space="preserve">$2,500,000 for health and safety improvements </w:t>
            </w:r>
            <w:r>
              <w:t>to state buildings; and</w:t>
            </w:r>
          </w:p>
          <w:p w14:paraId="4B1DF449" w14:textId="4026483C" w:rsidR="006532D1" w:rsidRDefault="001C4661" w:rsidP="00C37B14">
            <w:pPr>
              <w:pStyle w:val="Header"/>
              <w:numPr>
                <w:ilvl w:val="1"/>
                <w:numId w:val="12"/>
              </w:numPr>
              <w:jc w:val="both"/>
            </w:pPr>
            <w:r>
              <w:t>$1,038,850 for remediation of deferred maintenance of state buildings;</w:t>
            </w:r>
          </w:p>
          <w:p w14:paraId="573164FE" w14:textId="320B0FF9" w:rsidR="006532D1" w:rsidRDefault="001C4661" w:rsidP="00C37B14">
            <w:pPr>
              <w:pStyle w:val="Header"/>
              <w:numPr>
                <w:ilvl w:val="0"/>
                <w:numId w:val="12"/>
              </w:numPr>
              <w:jc w:val="both"/>
            </w:pPr>
            <w:r>
              <w:t>the Texas Military Department: $4,246,261, to be allocated as follows:</w:t>
            </w:r>
          </w:p>
          <w:p w14:paraId="1CFC4143" w14:textId="245E4AEF" w:rsidR="006532D1" w:rsidRDefault="001C4661" w:rsidP="00C37B14">
            <w:pPr>
              <w:pStyle w:val="Header"/>
              <w:numPr>
                <w:ilvl w:val="1"/>
                <w:numId w:val="12"/>
              </w:numPr>
              <w:jc w:val="both"/>
            </w:pPr>
            <w:r>
              <w:t>$2,279,956 for health and safety improvements to state buildings; and</w:t>
            </w:r>
          </w:p>
          <w:p w14:paraId="14606AC7" w14:textId="36D4B470" w:rsidR="006532D1" w:rsidRDefault="001C4661" w:rsidP="00C37B14">
            <w:pPr>
              <w:pStyle w:val="Header"/>
              <w:numPr>
                <w:ilvl w:val="1"/>
                <w:numId w:val="12"/>
              </w:numPr>
              <w:jc w:val="both"/>
            </w:pPr>
            <w:r>
              <w:t>$1,966,305 for remed</w:t>
            </w:r>
            <w:r>
              <w:t>iation of deferred maintenance of state buildings; and</w:t>
            </w:r>
          </w:p>
          <w:p w14:paraId="67179CBC" w14:textId="098A00DA" w:rsidR="006532D1" w:rsidRDefault="001C4661" w:rsidP="00C37B14">
            <w:pPr>
              <w:pStyle w:val="Header"/>
              <w:numPr>
                <w:ilvl w:val="0"/>
                <w:numId w:val="12"/>
              </w:numPr>
              <w:jc w:val="both"/>
            </w:pPr>
            <w:r>
              <w:t>the Department of Public Safety: $3,750,000 for remediation of deferred maintenance of state buildings.</w:t>
            </w:r>
          </w:p>
          <w:p w14:paraId="2F426A14" w14:textId="546AA98C" w:rsidR="004A264C" w:rsidRDefault="004A264C" w:rsidP="00C37B14">
            <w:pPr>
              <w:pStyle w:val="Header"/>
              <w:jc w:val="both"/>
            </w:pPr>
          </w:p>
          <w:p w14:paraId="39D8532F" w14:textId="58C40CA7" w:rsidR="002E5268" w:rsidRDefault="001C4661" w:rsidP="00C37B14">
            <w:pPr>
              <w:pStyle w:val="Header"/>
              <w:jc w:val="both"/>
            </w:pPr>
            <w:r>
              <w:t>C.S.H.B. 2 appropriates</w:t>
            </w:r>
            <w:r>
              <w:t xml:space="preserve"> an aggregate $1,856,992 from the adjutant general federal fund to the adjutant general for the two-year period beginning on the bill's effective date for the following purposes:</w:t>
            </w:r>
          </w:p>
          <w:p w14:paraId="091BA5CC" w14:textId="77777777" w:rsidR="002E5268" w:rsidRDefault="001C4661" w:rsidP="00C37B14">
            <w:pPr>
              <w:pStyle w:val="Header"/>
              <w:numPr>
                <w:ilvl w:val="0"/>
                <w:numId w:val="13"/>
              </w:numPr>
              <w:jc w:val="both"/>
            </w:pPr>
            <w:r>
              <w:t xml:space="preserve">$977,124 for the State of Texas Armory Revitalization Project for health and </w:t>
            </w:r>
            <w:r>
              <w:t>safety improvements to armories and readiness facilities;</w:t>
            </w:r>
          </w:p>
          <w:p w14:paraId="04B43324" w14:textId="45377529" w:rsidR="002E5268" w:rsidRDefault="001C4661" w:rsidP="00C37B14">
            <w:pPr>
              <w:pStyle w:val="Header"/>
              <w:numPr>
                <w:ilvl w:val="0"/>
                <w:numId w:val="13"/>
              </w:numPr>
              <w:jc w:val="both"/>
            </w:pPr>
            <w:r>
              <w:t>$800,774 for facility sustainment by remediation of deferred maintenance of state buildings; and</w:t>
            </w:r>
          </w:p>
          <w:p w14:paraId="565A8A8D" w14:textId="77872525" w:rsidR="002E5268" w:rsidRDefault="001C4661" w:rsidP="00C37B14">
            <w:pPr>
              <w:pStyle w:val="Header"/>
              <w:numPr>
                <w:ilvl w:val="0"/>
                <w:numId w:val="13"/>
              </w:numPr>
              <w:jc w:val="both"/>
            </w:pPr>
            <w:r>
              <w:t>$79,094 for remediation of deferred maintenance to prevent armory deterioration.</w:t>
            </w:r>
          </w:p>
          <w:p w14:paraId="16A8EA97" w14:textId="2124DE4C" w:rsidR="002E5268" w:rsidRDefault="002E5268" w:rsidP="00C37B14">
            <w:pPr>
              <w:pStyle w:val="Header"/>
              <w:jc w:val="both"/>
            </w:pPr>
          </w:p>
          <w:p w14:paraId="1E70C541" w14:textId="0B52B5EC" w:rsidR="002E5268" w:rsidRDefault="001C4661" w:rsidP="00C37B14">
            <w:pPr>
              <w:pStyle w:val="Header"/>
              <w:jc w:val="both"/>
            </w:pPr>
            <w:r>
              <w:t>C.S.H.B. 2 appropri</w:t>
            </w:r>
            <w:r>
              <w:t>ates an aggregate $24,433,264 to the Health and Human Services Commission as follows:</w:t>
            </w:r>
          </w:p>
          <w:p w14:paraId="4F411D1E" w14:textId="77777777" w:rsidR="002E5268" w:rsidRDefault="001C4661" w:rsidP="00C37B14">
            <w:pPr>
              <w:pStyle w:val="Header"/>
              <w:numPr>
                <w:ilvl w:val="0"/>
                <w:numId w:val="14"/>
              </w:numPr>
              <w:jc w:val="both"/>
            </w:pPr>
            <w:r>
              <w:t>$744,104 from federal funds, for fire protection, power, cooling and heating ventilation and air conditioning, and preventative maintenance of state buildings; and</w:t>
            </w:r>
          </w:p>
          <w:p w14:paraId="7F19CDDC" w14:textId="7A11056C" w:rsidR="002E5268" w:rsidRDefault="001C4661" w:rsidP="00C37B14">
            <w:pPr>
              <w:pStyle w:val="Header"/>
              <w:numPr>
                <w:ilvl w:val="0"/>
                <w:numId w:val="14"/>
              </w:numPr>
              <w:jc w:val="both"/>
            </w:pPr>
            <w:r>
              <w:t>$23,68</w:t>
            </w:r>
            <w:r>
              <w:t>9,160 from revenue bonds to address deferred maintenance needs at state supported living centers and state hospitals.</w:t>
            </w:r>
          </w:p>
          <w:p w14:paraId="6EF4DF38" w14:textId="42B902F1" w:rsidR="002E5268" w:rsidRDefault="002E5268" w:rsidP="00C37B14">
            <w:pPr>
              <w:pStyle w:val="Header"/>
              <w:jc w:val="both"/>
            </w:pPr>
          </w:p>
          <w:p w14:paraId="4EB2C146" w14:textId="5FDDEE78" w:rsidR="002E5268" w:rsidRDefault="001C4661" w:rsidP="00C37B14">
            <w:pPr>
              <w:pStyle w:val="Header"/>
              <w:jc w:val="both"/>
            </w:pPr>
            <w:r>
              <w:t xml:space="preserve">C.S.H.B. 2 appropriates $6,187,500 from the Texas Department of Motor Vehicles fund to the </w:t>
            </w:r>
            <w:r w:rsidR="004174CC">
              <w:t>Texas Department of Motor Vehicles</w:t>
            </w:r>
            <w:r>
              <w:t xml:space="preserve"> for the two</w:t>
            </w:r>
            <w:r>
              <w:t>-year period beginning on the bill's effective date for the purpose of new construction of a building at its headquarters.</w:t>
            </w:r>
          </w:p>
          <w:p w14:paraId="3A6844F4" w14:textId="646BC1B4" w:rsidR="00CE0250" w:rsidRDefault="00CE0250" w:rsidP="00C37B14">
            <w:pPr>
              <w:pStyle w:val="Header"/>
              <w:jc w:val="both"/>
            </w:pPr>
          </w:p>
          <w:p w14:paraId="14F30B22" w14:textId="05867F6A" w:rsidR="00CE0250" w:rsidRDefault="001C4661" w:rsidP="00C37B14">
            <w:pPr>
              <w:pStyle w:val="Header"/>
              <w:jc w:val="both"/>
            </w:pPr>
            <w:r>
              <w:t>C.S.H.B. 2 appropriates an aggregate $8,700,000 to the Department of Public Safety (DPS) for the two-year period beginning on the bi</w:t>
            </w:r>
            <w:r>
              <w:t xml:space="preserve">ll's effective date </w:t>
            </w:r>
            <w:r w:rsidRPr="00CE0250">
              <w:t xml:space="preserve">for the purpose of building a consolidated law enforcement center with the Brazoria County's Sheriff's Office, to be named in honor of E. J. "Joe" King, from the </w:t>
            </w:r>
            <w:r>
              <w:t xml:space="preserve">following </w:t>
            </w:r>
            <w:r w:rsidRPr="00CE0250">
              <w:t xml:space="preserve">sources and in the </w:t>
            </w:r>
            <w:r>
              <w:t>following amounts:</w:t>
            </w:r>
          </w:p>
          <w:p w14:paraId="029F88B2" w14:textId="39251109" w:rsidR="00CE0250" w:rsidRDefault="001C4661" w:rsidP="00C37B14">
            <w:pPr>
              <w:pStyle w:val="Header"/>
              <w:numPr>
                <w:ilvl w:val="0"/>
                <w:numId w:val="15"/>
              </w:numPr>
              <w:jc w:val="both"/>
            </w:pPr>
            <w:r>
              <w:t>$3,000,000 from the ESF;</w:t>
            </w:r>
          </w:p>
          <w:p w14:paraId="7999EF4B" w14:textId="387F98B4" w:rsidR="00CE0250" w:rsidRDefault="001C4661" w:rsidP="00C37B14">
            <w:pPr>
              <w:pStyle w:val="Header"/>
              <w:numPr>
                <w:ilvl w:val="0"/>
                <w:numId w:val="15"/>
              </w:numPr>
              <w:jc w:val="both"/>
            </w:pPr>
            <w:r>
              <w:t>$</w:t>
            </w:r>
            <w:r>
              <w:t>1,700,000 (estimated) from unexpended balances previously appropriated from the general revenue fund to DPS for a consolidated law enforcement center with the Brazoria County's Sheriff's Office under the GAA;</w:t>
            </w:r>
          </w:p>
          <w:p w14:paraId="217E1013" w14:textId="0ABEB3B1" w:rsidR="00CE0250" w:rsidRDefault="001C4661" w:rsidP="00C37B14">
            <w:pPr>
              <w:pStyle w:val="Header"/>
              <w:numPr>
                <w:ilvl w:val="0"/>
                <w:numId w:val="15"/>
              </w:numPr>
              <w:jc w:val="both"/>
            </w:pPr>
            <w:r>
              <w:t xml:space="preserve">$1,000,000 from unexpended balances previously </w:t>
            </w:r>
            <w:r>
              <w:t>appropriated from the general revenue fund to DPS for the driver license office in the City of Angleton under the GAA; and</w:t>
            </w:r>
          </w:p>
          <w:p w14:paraId="5E0B5983" w14:textId="6FC8FC50" w:rsidR="00CE0250" w:rsidRDefault="001C4661" w:rsidP="00C37B14">
            <w:pPr>
              <w:pStyle w:val="Header"/>
              <w:numPr>
                <w:ilvl w:val="0"/>
                <w:numId w:val="15"/>
              </w:numPr>
              <w:jc w:val="both"/>
            </w:pPr>
            <w:r>
              <w:t>$3,000,000 from unexpended balances previously appropriated from the general revenue fund to DPS for crime records services under the</w:t>
            </w:r>
            <w:r>
              <w:t xml:space="preserve"> GAA.</w:t>
            </w:r>
          </w:p>
          <w:p w14:paraId="1A8AFC81" w14:textId="77777777" w:rsidR="00361008" w:rsidRDefault="00361008" w:rsidP="00C37B14">
            <w:pPr>
              <w:pStyle w:val="Header"/>
              <w:jc w:val="both"/>
            </w:pPr>
          </w:p>
          <w:p w14:paraId="0E44B073" w14:textId="2E695913" w:rsidR="00CE0250" w:rsidRDefault="001C4661" w:rsidP="00C37B14">
            <w:pPr>
              <w:pStyle w:val="Header"/>
              <w:jc w:val="both"/>
            </w:pPr>
            <w:r>
              <w:t xml:space="preserve">C.S.H.B. 2 </w:t>
            </w:r>
            <w:r w:rsidR="00361008">
              <w:t>reduces by $35,336,472 the unencumbered appropriations from the general revenue fund to the Texas Facilities Commission (TFC) for use during the 2020-2021 state fiscal biennium for lease payments. The TFC must identify the strategies and objectives to which the reduction is to be allocated and the amount of the reduction for each of those strategies and objectives.</w:t>
            </w:r>
          </w:p>
          <w:p w14:paraId="74ED1563" w14:textId="29F8C529" w:rsidR="00361008" w:rsidRDefault="00361008" w:rsidP="00C37B14">
            <w:pPr>
              <w:jc w:val="both"/>
            </w:pPr>
          </w:p>
          <w:p w14:paraId="47B0779B" w14:textId="2C1A9FA0" w:rsidR="00361008" w:rsidRDefault="001C4661" w:rsidP="00C37B14">
            <w:pPr>
              <w:jc w:val="both"/>
            </w:pPr>
            <w:r>
              <w:t>C.S.H.B. 2 reduces by an aggregate $25,000,000 the unencumbered</w:t>
            </w:r>
            <w:r>
              <w:t xml:space="preserve"> appropriations made from the general revenue fund to the Texas Public Finance Authority (</w:t>
            </w:r>
            <w:r w:rsidR="00591580">
              <w:t>TPFA</w:t>
            </w:r>
            <w:r>
              <w:t xml:space="preserve">) for </w:t>
            </w:r>
            <w:r w:rsidR="00FE0DF4">
              <w:t>use</w:t>
            </w:r>
            <w:r>
              <w:t xml:space="preserve"> during the 2020-2021 state fiscal biennium for bond debt service payments. The </w:t>
            </w:r>
            <w:r w:rsidR="00591580">
              <w:t xml:space="preserve">TPFA </w:t>
            </w:r>
            <w:r>
              <w:t xml:space="preserve">must </w:t>
            </w:r>
            <w:r w:rsidRPr="00361008">
              <w:t xml:space="preserve">identify the strategies and objectives to which the reduction </w:t>
            </w:r>
            <w:r w:rsidRPr="00361008">
              <w:t>is to be allocated and the amount of the reduction for each of those strategies and objectives.</w:t>
            </w:r>
          </w:p>
          <w:p w14:paraId="395A77AC" w14:textId="3C0CF934" w:rsidR="00361008" w:rsidRDefault="00361008" w:rsidP="00C37B14">
            <w:pPr>
              <w:jc w:val="both"/>
            </w:pPr>
          </w:p>
          <w:p w14:paraId="283251E7" w14:textId="77777777" w:rsidR="00361008" w:rsidRDefault="001C4661" w:rsidP="00C37B14">
            <w:pPr>
              <w:jc w:val="both"/>
            </w:pPr>
            <w:r>
              <w:t>C.S.H.B. 2 reduces by an aggregate $13,626,309 the unencumbered appropriations from the general revenue fund to the Health and Human Services Commission (HHSC)</w:t>
            </w:r>
            <w:r>
              <w:t xml:space="preserve"> for using during the 2020-2021 state fiscal biennium for lease payments to the master lease payment program. HHSC must identify the strategies and objectives to which the reduction is to be allocated and the amount of the reduction for each of those strat</w:t>
            </w:r>
            <w:r>
              <w:t>egies and objectives.</w:t>
            </w:r>
          </w:p>
          <w:p w14:paraId="58C10FE5" w14:textId="43A19885" w:rsidR="00361008" w:rsidRDefault="00361008" w:rsidP="00C37B14">
            <w:pPr>
              <w:jc w:val="both"/>
            </w:pPr>
          </w:p>
          <w:p w14:paraId="29650E05" w14:textId="33F010D0" w:rsidR="00361008" w:rsidRDefault="001C4661" w:rsidP="00C37B14">
            <w:pPr>
              <w:jc w:val="both"/>
            </w:pPr>
            <w:r>
              <w:t xml:space="preserve">C.S.H.B. 2 </w:t>
            </w:r>
            <w:r w:rsidR="00A02097">
              <w:t xml:space="preserve">appropriates $777,320 from the ESF to the Texas Alcoholic Beverage Commission for the two-year period beginning on the bill's effective date for the purpose of upgrading cybersecurity infrastructure. </w:t>
            </w:r>
          </w:p>
          <w:p w14:paraId="1BC1D1A8" w14:textId="2CAB1552" w:rsidR="00A02097" w:rsidRDefault="00A02097" w:rsidP="00C37B14">
            <w:pPr>
              <w:jc w:val="both"/>
            </w:pPr>
          </w:p>
          <w:p w14:paraId="3A5DC800" w14:textId="700CC7D6" w:rsidR="00A02097" w:rsidRDefault="001C4661" w:rsidP="00C37B14">
            <w:pPr>
              <w:jc w:val="both"/>
            </w:pPr>
            <w:r>
              <w:t>C.S.H.B. 2 appropria</w:t>
            </w:r>
            <w:r>
              <w:t>tes the following amounts from the following sources to the following agencies for the two-year period beginning on the bill's effective date for the purpose of modernization of various agency legacy computer systems:</w:t>
            </w:r>
          </w:p>
          <w:p w14:paraId="74DB3AEC" w14:textId="0EB3A76B" w:rsidR="00A02097" w:rsidRDefault="001C4661" w:rsidP="00C37B14">
            <w:pPr>
              <w:pStyle w:val="ListParagraph"/>
              <w:numPr>
                <w:ilvl w:val="0"/>
                <w:numId w:val="16"/>
              </w:numPr>
              <w:contextualSpacing w:val="0"/>
              <w:jc w:val="both"/>
            </w:pPr>
            <w:r>
              <w:t>the</w:t>
            </w:r>
            <w:r w:rsidR="007F26F0">
              <w:t xml:space="preserve"> attorney general's</w:t>
            </w:r>
            <w:r>
              <w:t xml:space="preserve"> </w:t>
            </w:r>
            <w:r w:rsidR="007F26F0">
              <w:t>o</w:t>
            </w:r>
            <w:r>
              <w:t>ffice:</w:t>
            </w:r>
          </w:p>
          <w:p w14:paraId="78E331DD" w14:textId="2A1D6A9A" w:rsidR="00A02097" w:rsidRDefault="001C4661" w:rsidP="00C37B14">
            <w:pPr>
              <w:pStyle w:val="ListParagraph"/>
              <w:numPr>
                <w:ilvl w:val="1"/>
                <w:numId w:val="16"/>
              </w:numPr>
              <w:contextualSpacing w:val="0"/>
              <w:jc w:val="both"/>
            </w:pPr>
            <w:r>
              <w:t>an aggr</w:t>
            </w:r>
            <w:r>
              <w:t>egate amount of $4,841,500 appropriated for the legal case legacy modernization project, with $4,698,192 appropriated from the ESF and $143,308 appropriated from interagency contract proceeds;</w:t>
            </w:r>
          </w:p>
          <w:p w14:paraId="3EFCD1CA" w14:textId="5C73E390" w:rsidR="00A02097" w:rsidRDefault="001C4661" w:rsidP="00C37B14">
            <w:pPr>
              <w:pStyle w:val="ListParagraph"/>
              <w:numPr>
                <w:ilvl w:val="1"/>
                <w:numId w:val="16"/>
              </w:numPr>
              <w:contextualSpacing w:val="0"/>
              <w:jc w:val="both"/>
            </w:pPr>
            <w:r>
              <w:t xml:space="preserve">an aggregate amount of $24,080,298 appropriated for the system </w:t>
            </w:r>
            <w:r>
              <w:t>modernization project phase 1, with $8,187,301 appropriated from the ESF and $15,892,997 appropriated from federal funds; and</w:t>
            </w:r>
          </w:p>
          <w:p w14:paraId="0408F872" w14:textId="025D901E" w:rsidR="00A02097" w:rsidRDefault="001C4661" w:rsidP="00C37B14">
            <w:pPr>
              <w:pStyle w:val="ListParagraph"/>
              <w:numPr>
                <w:ilvl w:val="1"/>
                <w:numId w:val="16"/>
              </w:numPr>
              <w:contextualSpacing w:val="0"/>
              <w:jc w:val="both"/>
            </w:pPr>
            <w:r>
              <w:t>an aggregate amount of $44,255,140 appropriated for the system modernization project phase 2, with $15,046,748 appropriated from t</w:t>
            </w:r>
            <w:r>
              <w:t>he ESF and $29,208,392 appropriated from federal funds;</w:t>
            </w:r>
          </w:p>
          <w:p w14:paraId="672FDA85" w14:textId="146A929F" w:rsidR="00A02097" w:rsidRDefault="001C4661" w:rsidP="00C37B14">
            <w:pPr>
              <w:pStyle w:val="ListParagraph"/>
              <w:numPr>
                <w:ilvl w:val="0"/>
                <w:numId w:val="16"/>
              </w:numPr>
              <w:contextualSpacing w:val="0"/>
              <w:jc w:val="both"/>
            </w:pPr>
            <w:r>
              <w:t>the secretary of state: $18,171,924 appropriated from the ESF for the legacy system modernization project;</w:t>
            </w:r>
          </w:p>
          <w:p w14:paraId="31DF077E" w14:textId="0EDF7C12" w:rsidR="00A02097" w:rsidRDefault="001C4661" w:rsidP="00C37B14">
            <w:pPr>
              <w:pStyle w:val="ListParagraph"/>
              <w:numPr>
                <w:ilvl w:val="0"/>
                <w:numId w:val="16"/>
              </w:numPr>
              <w:contextualSpacing w:val="0"/>
              <w:jc w:val="both"/>
            </w:pPr>
            <w:r>
              <w:t>the Department of Family and Protective Services (DFPS): an aggregate amount of $3,557,213 ap</w:t>
            </w:r>
            <w:r>
              <w:t>propriated for information technology projects to meet case orders, with $3,122,001 appropriated from the ESF and $435,212 appropriated from federal funds;</w:t>
            </w:r>
          </w:p>
          <w:p w14:paraId="65D90E51" w14:textId="6160CFA8" w:rsidR="00A02097" w:rsidRDefault="001C4661" w:rsidP="00C37B14">
            <w:pPr>
              <w:pStyle w:val="ListParagraph"/>
              <w:numPr>
                <w:ilvl w:val="0"/>
                <w:numId w:val="16"/>
              </w:numPr>
              <w:contextualSpacing w:val="0"/>
              <w:jc w:val="both"/>
            </w:pPr>
            <w:r>
              <w:t xml:space="preserve">the Health and Human Services Commission (HHSC): </w:t>
            </w:r>
          </w:p>
          <w:p w14:paraId="542F4B2F" w14:textId="3AEB3EB9" w:rsidR="00A02097" w:rsidRDefault="001C4661" w:rsidP="00C37B14">
            <w:pPr>
              <w:pStyle w:val="ListParagraph"/>
              <w:numPr>
                <w:ilvl w:val="1"/>
                <w:numId w:val="16"/>
              </w:numPr>
              <w:contextualSpacing w:val="0"/>
              <w:jc w:val="both"/>
            </w:pPr>
            <w:r>
              <w:t>$7,280,267 appropriated from the ESF for the migra</w:t>
            </w:r>
            <w:r>
              <w:t>tion of CLASS, CLASSMate, and Public and Provide systems from DFPS to HHSC;</w:t>
            </w:r>
          </w:p>
          <w:p w14:paraId="35641ED2" w14:textId="748DB8AB" w:rsidR="00A02097" w:rsidRDefault="001C4661" w:rsidP="00C37B14">
            <w:pPr>
              <w:pStyle w:val="ListParagraph"/>
              <w:numPr>
                <w:ilvl w:val="1"/>
                <w:numId w:val="16"/>
              </w:numPr>
              <w:contextualSpacing w:val="0"/>
              <w:jc w:val="both"/>
            </w:pPr>
            <w:r>
              <w:t xml:space="preserve">an aggregate amount of $266,406,192 appropriated for phase 1 of the management information systems modernization and procurement and transition, with $31,644,412 appropriated from </w:t>
            </w:r>
            <w:r>
              <w:t>the ESF and $234,761,780 appropriated from federal funds;</w:t>
            </w:r>
          </w:p>
          <w:p w14:paraId="5CFF2279" w14:textId="12C70230" w:rsidR="00A02097" w:rsidRDefault="001C4661" w:rsidP="00C37B14">
            <w:pPr>
              <w:pStyle w:val="ListParagraph"/>
              <w:numPr>
                <w:ilvl w:val="1"/>
                <w:numId w:val="16"/>
              </w:numPr>
              <w:contextualSpacing w:val="0"/>
              <w:jc w:val="both"/>
            </w:pPr>
            <w:r>
              <w:t>an aggregate amount of $25,213,488 appropriated for the vendor drug program pharmacy benefits services modernization, with $2,928,372 appropriated from the ESF and $22,285,116 appropriated from fede</w:t>
            </w:r>
            <w:r>
              <w:t>ral funds;</w:t>
            </w:r>
          </w:p>
          <w:p w14:paraId="42DA6109" w14:textId="0CD99F12" w:rsidR="00A02097" w:rsidRDefault="001C4661" w:rsidP="00C37B14">
            <w:pPr>
              <w:pStyle w:val="ListParagraph"/>
              <w:numPr>
                <w:ilvl w:val="1"/>
                <w:numId w:val="16"/>
              </w:numPr>
              <w:contextualSpacing w:val="0"/>
              <w:jc w:val="both"/>
            </w:pPr>
            <w:r>
              <w:t>an aggregate amount of $7,150,000 appropriated for the development of a system to identify, preserve, collect, analyze, and produce all documents and information including electronically stored information in a hybrid cloud solution, with $4,853</w:t>
            </w:r>
            <w:r>
              <w:t>,581 appropriated from the ESF and $2,296,419 appropriated from federal funds; and</w:t>
            </w:r>
          </w:p>
          <w:p w14:paraId="4EC97162" w14:textId="3FF4897E" w:rsidR="00A02097" w:rsidRDefault="001C4661" w:rsidP="00C37B14">
            <w:pPr>
              <w:pStyle w:val="ListParagraph"/>
              <w:numPr>
                <w:ilvl w:val="1"/>
                <w:numId w:val="16"/>
              </w:numPr>
              <w:contextualSpacing w:val="0"/>
              <w:jc w:val="both"/>
            </w:pPr>
            <w:r>
              <w:t>an aggregate amount of $1,029,946 appropriated for an automation of the survey scheduling function within a workload management system, with $933,750 appropriated from the E</w:t>
            </w:r>
            <w:r>
              <w:t>SF and $96,196 appropriated from federal funds;</w:t>
            </w:r>
          </w:p>
          <w:p w14:paraId="210F91A6" w14:textId="17407669" w:rsidR="00A02097" w:rsidRDefault="001C4661" w:rsidP="00C37B14">
            <w:pPr>
              <w:pStyle w:val="ListParagraph"/>
              <w:numPr>
                <w:ilvl w:val="0"/>
                <w:numId w:val="16"/>
              </w:numPr>
              <w:contextualSpacing w:val="0"/>
              <w:jc w:val="both"/>
            </w:pPr>
            <w:r>
              <w:t>the Texas School for the Blind and Visually Impaired: $900,000 appropriated from the ESF for redesigning and updating of the school's website;</w:t>
            </w:r>
          </w:p>
          <w:p w14:paraId="6D5346FF" w14:textId="2532D9FD" w:rsidR="00A02097" w:rsidRDefault="001C4661" w:rsidP="00C37B14">
            <w:pPr>
              <w:pStyle w:val="ListParagraph"/>
              <w:numPr>
                <w:ilvl w:val="0"/>
                <w:numId w:val="16"/>
              </w:numPr>
              <w:contextualSpacing w:val="0"/>
              <w:jc w:val="both"/>
            </w:pPr>
            <w:r>
              <w:t>the Texas Higher Education Coordinating Board: $4,000,000 appropr</w:t>
            </w:r>
            <w:r>
              <w:t>iated from the ESF for the application portfolio modernization project;</w:t>
            </w:r>
          </w:p>
          <w:p w14:paraId="398A26D5" w14:textId="0C68DDD6" w:rsidR="00A02097" w:rsidRDefault="001C4661" w:rsidP="00C37B14">
            <w:pPr>
              <w:pStyle w:val="ListParagraph"/>
              <w:numPr>
                <w:ilvl w:val="0"/>
                <w:numId w:val="16"/>
              </w:numPr>
              <w:contextualSpacing w:val="0"/>
              <w:jc w:val="both"/>
            </w:pPr>
            <w:r>
              <w:t>the Texas Alcoholic Beverage Commission:</w:t>
            </w:r>
          </w:p>
          <w:p w14:paraId="2ED79F98" w14:textId="7C4B1006" w:rsidR="00A02097" w:rsidRDefault="001C4661" w:rsidP="00C37B14">
            <w:pPr>
              <w:pStyle w:val="ListParagraph"/>
              <w:numPr>
                <w:ilvl w:val="1"/>
                <w:numId w:val="16"/>
              </w:numPr>
              <w:contextualSpacing w:val="0"/>
              <w:jc w:val="both"/>
            </w:pPr>
            <w:r>
              <w:t xml:space="preserve">$3,675,382 appropriated from the ESF for the </w:t>
            </w:r>
            <w:r w:rsidR="007E3B55">
              <w:t>TABC</w:t>
            </w:r>
            <w:r>
              <w:t xml:space="preserve"> public safety technology project;</w:t>
            </w:r>
            <w:r w:rsidR="007E3B55">
              <w:t xml:space="preserve"> and</w:t>
            </w:r>
          </w:p>
          <w:p w14:paraId="211266E8" w14:textId="005F78E7" w:rsidR="00A02097" w:rsidRDefault="001C4661" w:rsidP="00C37B14">
            <w:pPr>
              <w:pStyle w:val="ListParagraph"/>
              <w:numPr>
                <w:ilvl w:val="1"/>
                <w:numId w:val="16"/>
              </w:numPr>
              <w:contextualSpacing w:val="0"/>
              <w:jc w:val="both"/>
            </w:pPr>
            <w:r>
              <w:t xml:space="preserve">$4,347,730 appropriated from the </w:t>
            </w:r>
            <w:r w:rsidR="007E3B55">
              <w:t>ESF</w:t>
            </w:r>
            <w:r>
              <w:t xml:space="preserve"> for modernization of the </w:t>
            </w:r>
            <w:r w:rsidR="007E3B55">
              <w:t>TABC</w:t>
            </w:r>
            <w:r>
              <w:t xml:space="preserve"> licensing and tax collection system;</w:t>
            </w:r>
          </w:p>
          <w:p w14:paraId="5A02A035" w14:textId="6739E336" w:rsidR="00A02097" w:rsidRDefault="001C4661" w:rsidP="00C37B14">
            <w:pPr>
              <w:pStyle w:val="ListParagraph"/>
              <w:numPr>
                <w:ilvl w:val="0"/>
                <w:numId w:val="16"/>
              </w:numPr>
              <w:contextualSpacing w:val="0"/>
              <w:jc w:val="both"/>
            </w:pPr>
            <w:r>
              <w:t xml:space="preserve">the </w:t>
            </w:r>
            <w:r w:rsidR="007E3B55">
              <w:t xml:space="preserve">Texas </w:t>
            </w:r>
            <w:r>
              <w:t xml:space="preserve">Commission on Law Enforcement: $2,143,262 appropriated from the </w:t>
            </w:r>
            <w:r w:rsidR="007E3B55">
              <w:t>ESF</w:t>
            </w:r>
            <w:r>
              <w:t xml:space="preserve"> for information technology security and network operations;</w:t>
            </w:r>
          </w:p>
          <w:p w14:paraId="31C8E77F" w14:textId="30B5FD97" w:rsidR="00A02097" w:rsidRDefault="001C4661" w:rsidP="00C37B14">
            <w:pPr>
              <w:pStyle w:val="ListParagraph"/>
              <w:numPr>
                <w:ilvl w:val="0"/>
                <w:numId w:val="16"/>
              </w:numPr>
              <w:contextualSpacing w:val="0"/>
              <w:jc w:val="both"/>
            </w:pPr>
            <w:r>
              <w:t xml:space="preserve">the </w:t>
            </w:r>
            <w:r w:rsidR="007E3B55">
              <w:t xml:space="preserve">Texas </w:t>
            </w:r>
            <w:r>
              <w:t>Commission on Environmental Quality: $4,</w:t>
            </w:r>
            <w:r>
              <w:t xml:space="preserve">089,282 appropriated from the </w:t>
            </w:r>
            <w:r w:rsidR="007E3B55">
              <w:t>ESF</w:t>
            </w:r>
            <w:r>
              <w:t xml:space="preserve"> for updating the occupational licensing and commissioner integrated database; and</w:t>
            </w:r>
          </w:p>
          <w:p w14:paraId="355B3E4D" w14:textId="695686FF" w:rsidR="00A02097" w:rsidRDefault="001C4661" w:rsidP="00C37B14">
            <w:pPr>
              <w:pStyle w:val="ListParagraph"/>
              <w:numPr>
                <w:ilvl w:val="0"/>
                <w:numId w:val="16"/>
              </w:numPr>
              <w:contextualSpacing w:val="0"/>
              <w:jc w:val="both"/>
            </w:pPr>
            <w:r>
              <w:t xml:space="preserve">the </w:t>
            </w:r>
            <w:r w:rsidR="007E3B55">
              <w:t xml:space="preserve">Texas </w:t>
            </w:r>
            <w:r>
              <w:t>Department of Transportation: $16,480,410 appropriated from the state highway fund to update and secure inefficient hardware and s</w:t>
            </w:r>
            <w:r>
              <w:t>oftware systems.</w:t>
            </w:r>
          </w:p>
          <w:p w14:paraId="00D19D2E" w14:textId="13FD3CC0" w:rsidR="002E5268" w:rsidRDefault="002E5268" w:rsidP="00C37B14">
            <w:pPr>
              <w:pStyle w:val="Header"/>
              <w:jc w:val="both"/>
            </w:pPr>
          </w:p>
          <w:p w14:paraId="75104632" w14:textId="085FE281" w:rsidR="007E3B55" w:rsidRDefault="001C4661" w:rsidP="00C37B14">
            <w:pPr>
              <w:pStyle w:val="Header"/>
              <w:jc w:val="both"/>
            </w:pPr>
            <w:r>
              <w:t>C.S.H.B. 2</w:t>
            </w:r>
            <w:r w:rsidR="006553B5">
              <w:t xml:space="preserve"> appropriates the following amounts from the following sources to the following agencies for the two-year period beginning on the bill's effective date for the listed information technology projects:</w:t>
            </w:r>
          </w:p>
          <w:p w14:paraId="17BA020F" w14:textId="54F46F27" w:rsidR="006553B5" w:rsidRDefault="001C4661" w:rsidP="00C37B14">
            <w:pPr>
              <w:pStyle w:val="Header"/>
              <w:numPr>
                <w:ilvl w:val="0"/>
                <w:numId w:val="17"/>
              </w:numPr>
              <w:jc w:val="both"/>
            </w:pPr>
            <w:r>
              <w:t>the Texas Historical Commiss</w:t>
            </w:r>
            <w:r>
              <w:t>ion: $240,000 appropriated from the ESF for technology upgrades;</w:t>
            </w:r>
          </w:p>
          <w:p w14:paraId="2F69ACD7" w14:textId="43A0E0E3" w:rsidR="006553B5" w:rsidRDefault="001C4661" w:rsidP="00C37B14">
            <w:pPr>
              <w:pStyle w:val="Header"/>
              <w:numPr>
                <w:ilvl w:val="0"/>
                <w:numId w:val="17"/>
              </w:numPr>
              <w:jc w:val="both"/>
            </w:pPr>
            <w:r>
              <w:t>the State Pension Review Board:</w:t>
            </w:r>
          </w:p>
          <w:p w14:paraId="55EDAC8D" w14:textId="5909AD94" w:rsidR="006553B5" w:rsidRDefault="001C4661" w:rsidP="00C37B14">
            <w:pPr>
              <w:pStyle w:val="Header"/>
              <w:numPr>
                <w:ilvl w:val="1"/>
                <w:numId w:val="17"/>
              </w:numPr>
              <w:jc w:val="both"/>
            </w:pPr>
            <w:r>
              <w:t>$300,000 appropriated from the ESF for migration of the board's data from multiple servers to the cloud and the creation of a new web-based interface for the c</w:t>
            </w:r>
            <w:r>
              <w:t>urrent internal databases; and</w:t>
            </w:r>
          </w:p>
          <w:p w14:paraId="1A01726B" w14:textId="6DFCB2C9" w:rsidR="006553B5" w:rsidRDefault="001C4661" w:rsidP="00C37B14">
            <w:pPr>
              <w:pStyle w:val="Header"/>
              <w:numPr>
                <w:ilvl w:val="1"/>
                <w:numId w:val="17"/>
              </w:numPr>
              <w:jc w:val="both"/>
            </w:pPr>
            <w:r>
              <w:t>$300,000 appropriated from the ESF for the creation of a self-service portal to allow retirement systems to access a secure reporting portal to upload reports and view compliance status in real time;</w:t>
            </w:r>
          </w:p>
          <w:p w14:paraId="448F3A81" w14:textId="3E344399" w:rsidR="006553B5" w:rsidRDefault="001C4661" w:rsidP="00C37B14">
            <w:pPr>
              <w:pStyle w:val="Header"/>
              <w:numPr>
                <w:ilvl w:val="0"/>
                <w:numId w:val="17"/>
              </w:numPr>
              <w:jc w:val="both"/>
            </w:pPr>
            <w:r>
              <w:t>the Department of State H</w:t>
            </w:r>
            <w:r>
              <w:t>ealth Services: $1,181,028 appropriated from the ESF for a customer service efficiency project;</w:t>
            </w:r>
          </w:p>
          <w:p w14:paraId="2CCE44BE" w14:textId="75FF29D5" w:rsidR="006553B5" w:rsidRDefault="001C4661" w:rsidP="00C37B14">
            <w:pPr>
              <w:pStyle w:val="Header"/>
              <w:numPr>
                <w:ilvl w:val="0"/>
                <w:numId w:val="17"/>
              </w:numPr>
              <w:jc w:val="both"/>
            </w:pPr>
            <w:r>
              <w:t>the Health and Human Services Commission:</w:t>
            </w:r>
          </w:p>
          <w:p w14:paraId="45C43337" w14:textId="26E91CCB" w:rsidR="006553B5" w:rsidRDefault="001C4661" w:rsidP="00C37B14">
            <w:pPr>
              <w:pStyle w:val="Header"/>
              <w:numPr>
                <w:ilvl w:val="1"/>
                <w:numId w:val="17"/>
              </w:numPr>
              <w:jc w:val="both"/>
            </w:pPr>
            <w:r>
              <w:t>an aggregate amount of $13,418,742 appropriated for the system-wide business enablement platform project, with $8,444,183 appropriated from the ESF and $4,974,559 appropriated from federal funds;</w:t>
            </w:r>
          </w:p>
          <w:p w14:paraId="12EDA258" w14:textId="78004E6B" w:rsidR="006553B5" w:rsidRDefault="001C4661" w:rsidP="00C37B14">
            <w:pPr>
              <w:pStyle w:val="Header"/>
              <w:numPr>
                <w:ilvl w:val="1"/>
                <w:numId w:val="17"/>
              </w:numPr>
              <w:jc w:val="both"/>
            </w:pPr>
            <w:r>
              <w:t>an aggregate amount of $36,737,765 appropriated to provide f</w:t>
            </w:r>
            <w:r>
              <w:t>or replacement of the end-of-life/end-of-support network infrastructure, with $26,447,516 appropriated from the ESF and $10,290,249 appropriated from federal funds;</w:t>
            </w:r>
          </w:p>
          <w:p w14:paraId="4179C9E2" w14:textId="14CBEF77" w:rsidR="006553B5" w:rsidRDefault="001C4661" w:rsidP="00C37B14">
            <w:pPr>
              <w:pStyle w:val="Header"/>
              <w:numPr>
                <w:ilvl w:val="1"/>
                <w:numId w:val="17"/>
              </w:numPr>
              <w:jc w:val="both"/>
            </w:pPr>
            <w:r>
              <w:t>an aggregate amount of $7,753,135 appropriated to restore reductions for certain informatio</w:t>
            </w:r>
            <w:r>
              <w:t>n technology projects, with $6,000,000 appropriated from the ESF and $1,753,135 appropriated from federal funds; and</w:t>
            </w:r>
          </w:p>
          <w:p w14:paraId="7842BA9D" w14:textId="75238B54" w:rsidR="006553B5" w:rsidRDefault="001C4661" w:rsidP="00C37B14">
            <w:pPr>
              <w:pStyle w:val="Header"/>
              <w:numPr>
                <w:ilvl w:val="1"/>
                <w:numId w:val="17"/>
              </w:numPr>
              <w:jc w:val="both"/>
            </w:pPr>
            <w:r>
              <w:t>$3,106,672 appropriated from the ESF</w:t>
            </w:r>
            <w:r>
              <w:t xml:space="preserve"> for infrastructure upgrades to fiber and cabling projects at state hospitals and state supported living centers;</w:t>
            </w:r>
          </w:p>
          <w:p w14:paraId="32FE1F3C" w14:textId="6062C51A" w:rsidR="006553B5" w:rsidRDefault="001C4661" w:rsidP="00C37B14">
            <w:pPr>
              <w:pStyle w:val="Header"/>
              <w:numPr>
                <w:ilvl w:val="0"/>
                <w:numId w:val="17"/>
              </w:numPr>
              <w:jc w:val="both"/>
            </w:pPr>
            <w:r>
              <w:t>the Texas Department of Criminal Justice: $21,475,950 appropriated from the ESF for a technology component for inmate health care;</w:t>
            </w:r>
          </w:p>
          <w:p w14:paraId="0C69B56D" w14:textId="529B541A" w:rsidR="006553B5" w:rsidRDefault="001C4661" w:rsidP="00C37B14">
            <w:pPr>
              <w:pStyle w:val="Header"/>
              <w:numPr>
                <w:ilvl w:val="0"/>
                <w:numId w:val="17"/>
              </w:numPr>
              <w:jc w:val="both"/>
            </w:pPr>
            <w:r>
              <w:t>the Texas</w:t>
            </w:r>
            <w:r w:rsidR="0012298B">
              <w:t xml:space="preserve"> </w:t>
            </w:r>
            <w:r>
              <w:t>D</w:t>
            </w:r>
            <w:r>
              <w:t>epartment of Motor Vehicles:</w:t>
            </w:r>
          </w:p>
          <w:p w14:paraId="5A01008F" w14:textId="4CCA6AA2" w:rsidR="006553B5" w:rsidRDefault="001C4661" w:rsidP="00C37B14">
            <w:pPr>
              <w:pStyle w:val="Header"/>
              <w:numPr>
                <w:ilvl w:val="1"/>
                <w:numId w:val="17"/>
              </w:numPr>
              <w:jc w:val="both"/>
            </w:pPr>
            <w:r>
              <w:t>$3,133,578 appropriated from the Texas Department of Motor Vehicles fund for the Department of Motor Vehicles Automation System - webSALVAGE Project;</w:t>
            </w:r>
          </w:p>
          <w:p w14:paraId="737F5DE4" w14:textId="2A6F22EB" w:rsidR="006553B5" w:rsidRDefault="001C4661" w:rsidP="00C37B14">
            <w:pPr>
              <w:pStyle w:val="Header"/>
              <w:numPr>
                <w:ilvl w:val="1"/>
                <w:numId w:val="17"/>
              </w:numPr>
              <w:jc w:val="both"/>
            </w:pPr>
            <w:r>
              <w:t xml:space="preserve">$3,472,958 appropriated from the Texas Department of Motor Vehicles fund for </w:t>
            </w:r>
            <w:r>
              <w:t>the Accounts Receivable System Project; and</w:t>
            </w:r>
          </w:p>
          <w:p w14:paraId="7841DBE7" w14:textId="3A712550" w:rsidR="006553B5" w:rsidRDefault="001C4661" w:rsidP="00C37B14">
            <w:pPr>
              <w:pStyle w:val="Header"/>
              <w:numPr>
                <w:ilvl w:val="1"/>
                <w:numId w:val="17"/>
              </w:numPr>
              <w:jc w:val="both"/>
            </w:pPr>
            <w:r>
              <w:t>$5,225,712 appropriated from the Texas Department of Motor Vehicles fund for the Complaint Management System Project;</w:t>
            </w:r>
          </w:p>
          <w:p w14:paraId="0AEB1A04" w14:textId="65931F7C" w:rsidR="006553B5" w:rsidRDefault="001C4661" w:rsidP="00C37B14">
            <w:pPr>
              <w:pStyle w:val="Header"/>
              <w:numPr>
                <w:ilvl w:val="0"/>
                <w:numId w:val="17"/>
              </w:numPr>
              <w:jc w:val="both"/>
            </w:pPr>
            <w:r>
              <w:t>the Texas Department of Transportation:</w:t>
            </w:r>
          </w:p>
          <w:p w14:paraId="119E124D" w14:textId="4D1A10B2" w:rsidR="006553B5" w:rsidRDefault="001C4661" w:rsidP="00C37B14">
            <w:pPr>
              <w:pStyle w:val="Header"/>
              <w:numPr>
                <w:ilvl w:val="1"/>
                <w:numId w:val="17"/>
              </w:numPr>
              <w:jc w:val="both"/>
            </w:pPr>
            <w:r>
              <w:t>$22,471,772 appropriated from the state highway fund f</w:t>
            </w:r>
            <w:r>
              <w:t>or the Enterprise Information Management Project; and</w:t>
            </w:r>
          </w:p>
          <w:p w14:paraId="7830BE4E" w14:textId="1305156B" w:rsidR="006553B5" w:rsidRDefault="001C4661" w:rsidP="00C37B14">
            <w:pPr>
              <w:pStyle w:val="Header"/>
              <w:numPr>
                <w:ilvl w:val="1"/>
                <w:numId w:val="17"/>
              </w:numPr>
              <w:jc w:val="both"/>
            </w:pPr>
            <w:r>
              <w:t>$49,606,226 appropriated from the state highway fund for the Information and Systems Modernization Project;</w:t>
            </w:r>
          </w:p>
          <w:p w14:paraId="0101A83B" w14:textId="188C68AD" w:rsidR="006553B5" w:rsidRDefault="001C4661" w:rsidP="00C37B14">
            <w:pPr>
              <w:pStyle w:val="Header"/>
              <w:numPr>
                <w:ilvl w:val="0"/>
                <w:numId w:val="17"/>
              </w:numPr>
              <w:jc w:val="both"/>
            </w:pPr>
            <w:r>
              <w:t>the Health Professions Council: $42,630 appropriated from the ESF for the Upgrade of Regulator</w:t>
            </w:r>
            <w:r>
              <w:t>y Database Project;</w:t>
            </w:r>
          </w:p>
          <w:p w14:paraId="379F9682" w14:textId="1BEEA0C4" w:rsidR="006553B5" w:rsidRDefault="001C4661" w:rsidP="00C37B14">
            <w:pPr>
              <w:pStyle w:val="Header"/>
              <w:numPr>
                <w:ilvl w:val="0"/>
                <w:numId w:val="17"/>
              </w:numPr>
              <w:jc w:val="both"/>
            </w:pPr>
            <w:r>
              <w:t xml:space="preserve">the Texas Department of Insurance: $4,973,254 appropriated from the Texas Department of Insurance operating account for website modernization, automation, and the replacement of the </w:t>
            </w:r>
            <w:r w:rsidR="00ED6D00">
              <w:t>d</w:t>
            </w:r>
            <w:r>
              <w:t xml:space="preserve">ivision of </w:t>
            </w:r>
            <w:r w:rsidR="00ED6D00">
              <w:t>w</w:t>
            </w:r>
            <w:r>
              <w:t xml:space="preserve">orkers' </w:t>
            </w:r>
            <w:r w:rsidR="00ED6D00">
              <w:t>c</w:t>
            </w:r>
            <w:r>
              <w:t>ompensation COMPASS System;</w:t>
            </w:r>
          </w:p>
          <w:p w14:paraId="005DC01D" w14:textId="713A13DF" w:rsidR="006553B5" w:rsidRDefault="001C4661" w:rsidP="00C37B14">
            <w:pPr>
              <w:pStyle w:val="Header"/>
              <w:numPr>
                <w:ilvl w:val="0"/>
                <w:numId w:val="17"/>
              </w:numPr>
              <w:jc w:val="both"/>
            </w:pPr>
            <w:r>
              <w:t xml:space="preserve">the </w:t>
            </w:r>
            <w:r w:rsidR="00ED6D00">
              <w:t xml:space="preserve">Texas </w:t>
            </w:r>
            <w:r>
              <w:t xml:space="preserve">Department of Licensing and Regulation: $2,000,000 appropriated from the </w:t>
            </w:r>
            <w:r w:rsidR="00ED6D00">
              <w:t>ESF</w:t>
            </w:r>
            <w:r>
              <w:t xml:space="preserve"> for the Licensing System - Phase II Project;</w:t>
            </w:r>
          </w:p>
          <w:p w14:paraId="279FD108" w14:textId="2657D4AC" w:rsidR="006553B5" w:rsidRDefault="001C4661" w:rsidP="00C37B14">
            <w:pPr>
              <w:pStyle w:val="Header"/>
              <w:numPr>
                <w:ilvl w:val="0"/>
                <w:numId w:val="17"/>
              </w:numPr>
              <w:jc w:val="both"/>
            </w:pPr>
            <w:r>
              <w:t xml:space="preserve">the </w:t>
            </w:r>
            <w:r w:rsidR="00ED6D00">
              <w:t xml:space="preserve">Texas </w:t>
            </w:r>
            <w:r>
              <w:t xml:space="preserve">Optometry Board: $8,000 appropriated from the </w:t>
            </w:r>
            <w:r w:rsidR="00ED6D00">
              <w:t>ESF</w:t>
            </w:r>
            <w:r>
              <w:t xml:space="preserve"> for the replacement of personal computers;</w:t>
            </w:r>
          </w:p>
          <w:p w14:paraId="3922F819" w14:textId="594AC59A" w:rsidR="006553B5" w:rsidRDefault="001C4661" w:rsidP="00C37B14">
            <w:pPr>
              <w:pStyle w:val="Header"/>
              <w:numPr>
                <w:ilvl w:val="0"/>
                <w:numId w:val="17"/>
              </w:numPr>
              <w:jc w:val="both"/>
            </w:pPr>
            <w:r>
              <w:t xml:space="preserve">the </w:t>
            </w:r>
            <w:r w:rsidR="00ED6D00">
              <w:t xml:space="preserve">Texas State </w:t>
            </w:r>
            <w:r>
              <w:t xml:space="preserve">Board of </w:t>
            </w:r>
            <w:r>
              <w:t xml:space="preserve">Plumbing Examiners: $23,700 appropriated from the </w:t>
            </w:r>
            <w:r w:rsidR="00ED6D00">
              <w:t>ESF</w:t>
            </w:r>
            <w:r>
              <w:t xml:space="preserve"> for information technology enhancements to the VERSA Regulatory Licensing and Enforcement Database Project; and</w:t>
            </w:r>
          </w:p>
          <w:p w14:paraId="61811FA4" w14:textId="2300DA23" w:rsidR="006553B5" w:rsidRDefault="001C4661" w:rsidP="00C37B14">
            <w:pPr>
              <w:pStyle w:val="Header"/>
              <w:numPr>
                <w:ilvl w:val="0"/>
                <w:numId w:val="17"/>
              </w:numPr>
              <w:jc w:val="both"/>
            </w:pPr>
            <w:r>
              <w:t xml:space="preserve">the Texas Racing Commission: $48,386 appropriated from the </w:t>
            </w:r>
            <w:r w:rsidR="00ED6D00">
              <w:t>ESF</w:t>
            </w:r>
            <w:r>
              <w:t xml:space="preserve"> for the Docking Desktops an</w:t>
            </w:r>
            <w:r>
              <w:t>d Monitors Project.</w:t>
            </w:r>
          </w:p>
          <w:p w14:paraId="2D14F2FC" w14:textId="569333F3" w:rsidR="007E3B55" w:rsidRDefault="007E3B55" w:rsidP="00C37B14">
            <w:pPr>
              <w:pStyle w:val="Header"/>
              <w:jc w:val="both"/>
            </w:pPr>
          </w:p>
          <w:p w14:paraId="683CE2CB" w14:textId="3292E419" w:rsidR="00EF29DA" w:rsidRDefault="001C4661" w:rsidP="00C37B14">
            <w:pPr>
              <w:pStyle w:val="Header"/>
              <w:jc w:val="both"/>
            </w:pPr>
            <w:r>
              <w:t xml:space="preserve">C.S.H.B. 2 appropriates the following amounts from the following sources to the following agencies for the two-year period beginning on the bill's effective date for </w:t>
            </w:r>
            <w:r w:rsidRPr="00EF29DA">
              <w:t>the listed information technology projects</w:t>
            </w:r>
            <w:r>
              <w:t>:</w:t>
            </w:r>
          </w:p>
          <w:p w14:paraId="3F96E478" w14:textId="492AD360" w:rsidR="00EF29DA" w:rsidRDefault="001C4661" w:rsidP="00C37B14">
            <w:pPr>
              <w:pStyle w:val="Header"/>
              <w:numPr>
                <w:ilvl w:val="0"/>
                <w:numId w:val="18"/>
              </w:numPr>
              <w:jc w:val="both"/>
            </w:pPr>
            <w:r>
              <w:t xml:space="preserve">the Texas Public Finance </w:t>
            </w:r>
            <w:r>
              <w:t>Authority: an aggregate amount of $60,000 appropriated to provide for the Data Center Consolidation Project, with $30,000 appropriated from the Texas Public Finance Authority master lease project fund and $30,000 appropriated from bond revenue proceeds;</w:t>
            </w:r>
          </w:p>
          <w:p w14:paraId="562786CC" w14:textId="56D3B11B" w:rsidR="00EF29DA" w:rsidRDefault="001C4661" w:rsidP="00C37B14">
            <w:pPr>
              <w:pStyle w:val="Header"/>
              <w:numPr>
                <w:ilvl w:val="0"/>
                <w:numId w:val="18"/>
              </w:numPr>
              <w:jc w:val="both"/>
            </w:pPr>
            <w:r>
              <w:t>th</w:t>
            </w:r>
            <w:r>
              <w:t>e Department of Information Resources:</w:t>
            </w:r>
          </w:p>
          <w:p w14:paraId="4854826E" w14:textId="77777777" w:rsidR="00EF29DA" w:rsidRDefault="001C4661" w:rsidP="00C37B14">
            <w:pPr>
              <w:pStyle w:val="Header"/>
              <w:numPr>
                <w:ilvl w:val="1"/>
                <w:numId w:val="18"/>
              </w:numPr>
              <w:jc w:val="both"/>
            </w:pPr>
            <w:r>
              <w:t>an aggregate amount of $808,541 appropriated for the Data Center Consolidation - Data Warehouse Project, as follows:</w:t>
            </w:r>
          </w:p>
          <w:p w14:paraId="18D08F52" w14:textId="77777777" w:rsidR="00EF29DA" w:rsidRDefault="001C4661" w:rsidP="00C37B14">
            <w:pPr>
              <w:pStyle w:val="Header"/>
              <w:numPr>
                <w:ilvl w:val="2"/>
                <w:numId w:val="18"/>
              </w:numPr>
              <w:jc w:val="both"/>
            </w:pPr>
            <w:r>
              <w:t>$177,374 appropriated from the Department of Information Resources clearing fund account;</w:t>
            </w:r>
          </w:p>
          <w:p w14:paraId="21A5C52A" w14:textId="77777777" w:rsidR="00EF29DA" w:rsidRDefault="001C4661" w:rsidP="00C37B14">
            <w:pPr>
              <w:pStyle w:val="Header"/>
              <w:numPr>
                <w:ilvl w:val="2"/>
                <w:numId w:val="18"/>
              </w:numPr>
              <w:jc w:val="both"/>
            </w:pPr>
            <w:r>
              <w:t xml:space="preserve">$408,818 </w:t>
            </w:r>
            <w:r>
              <w:t>appropriated from the telecommunications revolving account - appropriated receipts;</w:t>
            </w:r>
          </w:p>
          <w:p w14:paraId="4E8CF1FD" w14:textId="77777777" w:rsidR="00EF29DA" w:rsidRDefault="001C4661" w:rsidP="00C37B14">
            <w:pPr>
              <w:pStyle w:val="Header"/>
              <w:numPr>
                <w:ilvl w:val="2"/>
                <w:numId w:val="18"/>
              </w:numPr>
              <w:jc w:val="both"/>
            </w:pPr>
            <w:r>
              <w:t>$26,782 appropriated from the telecommunications revolving account - interagency contracts;</w:t>
            </w:r>
          </w:p>
          <w:p w14:paraId="0487471A" w14:textId="77777777" w:rsidR="00EF29DA" w:rsidRDefault="001C4661" w:rsidP="00C37B14">
            <w:pPr>
              <w:pStyle w:val="Header"/>
              <w:numPr>
                <w:ilvl w:val="2"/>
                <w:numId w:val="18"/>
              </w:numPr>
              <w:jc w:val="both"/>
            </w:pPr>
            <w:r>
              <w:t>$176,869 appropriated from the statewide technology account - interagency contra</w:t>
            </w:r>
            <w:r>
              <w:t>cts; and</w:t>
            </w:r>
          </w:p>
          <w:p w14:paraId="1AC7B81F" w14:textId="63D87AF5" w:rsidR="00EF29DA" w:rsidRDefault="001C4661" w:rsidP="00C37B14">
            <w:pPr>
              <w:pStyle w:val="Header"/>
              <w:numPr>
                <w:ilvl w:val="2"/>
                <w:numId w:val="18"/>
              </w:numPr>
              <w:jc w:val="both"/>
            </w:pPr>
            <w:r>
              <w:t>$18,689 appropriated from the statewide network applications account - appropriated receipts;</w:t>
            </w:r>
            <w:r w:rsidR="003135ED">
              <w:t xml:space="preserve"> and</w:t>
            </w:r>
          </w:p>
          <w:p w14:paraId="13B1321F" w14:textId="77777777" w:rsidR="00EF29DA" w:rsidRDefault="001C4661" w:rsidP="00C37B14">
            <w:pPr>
              <w:pStyle w:val="Header"/>
              <w:numPr>
                <w:ilvl w:val="1"/>
                <w:numId w:val="18"/>
              </w:numPr>
              <w:jc w:val="both"/>
            </w:pPr>
            <w:r>
              <w:t>an aggregate amount of $926,012 appropriated for the Data Center Consolidation - Data Optimization Project, as follows:</w:t>
            </w:r>
          </w:p>
          <w:p w14:paraId="36B26472" w14:textId="77777777" w:rsidR="00EF29DA" w:rsidRDefault="001C4661" w:rsidP="00C37B14">
            <w:pPr>
              <w:pStyle w:val="Header"/>
              <w:numPr>
                <w:ilvl w:val="2"/>
                <w:numId w:val="18"/>
              </w:numPr>
              <w:jc w:val="both"/>
            </w:pPr>
            <w:r>
              <w:t>$403,677 appropriated from th</w:t>
            </w:r>
            <w:r>
              <w:t>e Department of Information Resources clearing fund account;</w:t>
            </w:r>
          </w:p>
          <w:p w14:paraId="3AC3BFEB" w14:textId="77777777" w:rsidR="00EF29DA" w:rsidRDefault="001C4661" w:rsidP="00C37B14">
            <w:pPr>
              <w:pStyle w:val="Header"/>
              <w:numPr>
                <w:ilvl w:val="2"/>
                <w:numId w:val="18"/>
              </w:numPr>
              <w:jc w:val="both"/>
            </w:pPr>
            <w:r>
              <w:t>$418,307 appropriated from the telecommunications revolving account - appropriated receipts;</w:t>
            </w:r>
          </w:p>
          <w:p w14:paraId="064A67BA" w14:textId="77777777" w:rsidR="00EF29DA" w:rsidRDefault="001C4661" w:rsidP="00C37B14">
            <w:pPr>
              <w:pStyle w:val="Header"/>
              <w:numPr>
                <w:ilvl w:val="2"/>
                <w:numId w:val="18"/>
              </w:numPr>
              <w:jc w:val="both"/>
            </w:pPr>
            <w:r>
              <w:t>$29,946 appropriated from the telecommunications revolving account - interagency contracts;</w:t>
            </w:r>
          </w:p>
          <w:p w14:paraId="22FBF2CF" w14:textId="77777777" w:rsidR="00EF29DA" w:rsidRDefault="001C4661" w:rsidP="00C37B14">
            <w:pPr>
              <w:pStyle w:val="Header"/>
              <w:numPr>
                <w:ilvl w:val="2"/>
                <w:numId w:val="18"/>
              </w:numPr>
              <w:jc w:val="both"/>
            </w:pPr>
            <w:r>
              <w:t xml:space="preserve">$53,113 </w:t>
            </w:r>
            <w:r>
              <w:t>appropriated from the statewide technology account - interagency contracts; and</w:t>
            </w:r>
          </w:p>
          <w:p w14:paraId="7AEF3FA5" w14:textId="2503EF31" w:rsidR="00EF29DA" w:rsidRDefault="001C4661" w:rsidP="00C37B14">
            <w:pPr>
              <w:pStyle w:val="Header"/>
              <w:numPr>
                <w:ilvl w:val="2"/>
                <w:numId w:val="18"/>
              </w:numPr>
              <w:jc w:val="both"/>
            </w:pPr>
            <w:r>
              <w:t>$20,906 appropriated from the statewide network applications account - appropriated receipts;</w:t>
            </w:r>
          </w:p>
          <w:p w14:paraId="47699A99" w14:textId="3EB6257C" w:rsidR="00EF29DA" w:rsidRDefault="001C4661" w:rsidP="00C37B14">
            <w:pPr>
              <w:pStyle w:val="Header"/>
              <w:numPr>
                <w:ilvl w:val="0"/>
                <w:numId w:val="18"/>
              </w:numPr>
              <w:jc w:val="both"/>
            </w:pPr>
            <w:r>
              <w:t>the Department of Family and Protective Services: an aggregate amount of $3,433,84</w:t>
            </w:r>
            <w:r>
              <w:t>7 appropriated to provide for data center consolidation, with $3,146,126 appropriated from the ESF and $287,721 appropriated from federal funds;</w:t>
            </w:r>
          </w:p>
          <w:p w14:paraId="395CAA96" w14:textId="35F69137" w:rsidR="00EF29DA" w:rsidRDefault="001C4661" w:rsidP="00C37B14">
            <w:pPr>
              <w:pStyle w:val="Header"/>
              <w:numPr>
                <w:ilvl w:val="0"/>
                <w:numId w:val="18"/>
              </w:numPr>
              <w:jc w:val="both"/>
            </w:pPr>
            <w:r>
              <w:t>the Health and Human Services Commission: an aggregate amount of $5,406,153 appropriated to provide for data ce</w:t>
            </w:r>
            <w:r>
              <w:t>nter consolidation, with $3,146,126 appropriated from the ESF and $2,301,671 appropriated from federal funds; and</w:t>
            </w:r>
          </w:p>
          <w:p w14:paraId="484550AC" w14:textId="23E42C38" w:rsidR="00EF29DA" w:rsidRDefault="001C4661" w:rsidP="00C37B14">
            <w:pPr>
              <w:pStyle w:val="Header"/>
              <w:numPr>
                <w:ilvl w:val="0"/>
                <w:numId w:val="18"/>
              </w:numPr>
              <w:jc w:val="both"/>
            </w:pPr>
            <w:r>
              <w:t>the Texas Education Agency: $1,833,750 appropriated from the ESF for data center consolidation.</w:t>
            </w:r>
          </w:p>
          <w:p w14:paraId="49869319" w14:textId="23ABAC55" w:rsidR="00EF29DA" w:rsidRDefault="00EF29DA" w:rsidP="00C37B14">
            <w:pPr>
              <w:pStyle w:val="Header"/>
              <w:jc w:val="both"/>
            </w:pPr>
          </w:p>
          <w:p w14:paraId="0BFEF7D2" w14:textId="04D964C2" w:rsidR="00140609" w:rsidRDefault="001C4661" w:rsidP="00C37B14">
            <w:pPr>
              <w:pStyle w:val="Header"/>
              <w:jc w:val="both"/>
            </w:pPr>
            <w:r>
              <w:t>C.S.H.B. 2 appropriates the following amounts</w:t>
            </w:r>
            <w:r>
              <w:t xml:space="preserve"> from the following sources to the following agencies for use during the two-year period beginning on the bill's effective date for the listed information technology projects:</w:t>
            </w:r>
          </w:p>
          <w:p w14:paraId="5EB1C979" w14:textId="2A4823BE" w:rsidR="00140609" w:rsidRDefault="001C4661" w:rsidP="00C37B14">
            <w:pPr>
              <w:pStyle w:val="Header"/>
              <w:numPr>
                <w:ilvl w:val="0"/>
                <w:numId w:val="19"/>
              </w:numPr>
              <w:jc w:val="both"/>
            </w:pPr>
            <w:r>
              <w:t xml:space="preserve">the </w:t>
            </w:r>
            <w:r w:rsidR="007F26F0">
              <w:t>attorney general's o</w:t>
            </w:r>
            <w:r>
              <w:t>ffice: an aggregate amount of $4,224,001 appropriated to provide for the CAPPS Financial Transition Phase II Project, with $4,120,889 appropriated from the ESF and $103,112 appropriated from interagency contract proceeds;</w:t>
            </w:r>
          </w:p>
          <w:p w14:paraId="658B1A45" w14:textId="4133308E" w:rsidR="00140609" w:rsidRDefault="001C4661" w:rsidP="00C37B14">
            <w:pPr>
              <w:pStyle w:val="Header"/>
              <w:numPr>
                <w:ilvl w:val="0"/>
                <w:numId w:val="19"/>
              </w:numPr>
              <w:jc w:val="both"/>
            </w:pPr>
            <w:r>
              <w:t>the Texas Facilities Commission: $</w:t>
            </w:r>
            <w:r>
              <w:t>2,173,394 appropriated from the ESF for the deployment of CAPPS Financials;</w:t>
            </w:r>
          </w:p>
          <w:p w14:paraId="247BB7D0" w14:textId="173F4A3B" w:rsidR="00140609" w:rsidRDefault="001C4661" w:rsidP="00C37B14">
            <w:pPr>
              <w:pStyle w:val="Header"/>
              <w:numPr>
                <w:ilvl w:val="0"/>
                <w:numId w:val="19"/>
              </w:numPr>
              <w:jc w:val="both"/>
            </w:pPr>
            <w:r>
              <w:t>the Texas Public Finance Authority: $82,924 appropriated from the ESF for the support of programming, development, and deployment costs for transitioning the agency's human resourc</w:t>
            </w:r>
            <w:r>
              <w:t>es payroll from the Uniform Statewide Payroll/Personnel System to CAPPS;</w:t>
            </w:r>
          </w:p>
          <w:p w14:paraId="39476BDF" w14:textId="6735A221" w:rsidR="00140609" w:rsidRDefault="001C4661" w:rsidP="00C37B14">
            <w:pPr>
              <w:pStyle w:val="Header"/>
              <w:numPr>
                <w:ilvl w:val="0"/>
                <w:numId w:val="19"/>
              </w:numPr>
              <w:jc w:val="both"/>
            </w:pPr>
            <w:r>
              <w:t>the Texas Low-Level Radioactive Waste Disposal Compact Commission: $26,676 appropriated from the ESF for the CAPPS Financials Deployment Project;</w:t>
            </w:r>
          </w:p>
          <w:p w14:paraId="04022487" w14:textId="0471AE4C" w:rsidR="00140609" w:rsidRDefault="001C4661" w:rsidP="00C37B14">
            <w:pPr>
              <w:pStyle w:val="Header"/>
              <w:numPr>
                <w:ilvl w:val="0"/>
                <w:numId w:val="19"/>
              </w:numPr>
              <w:jc w:val="both"/>
            </w:pPr>
            <w:r>
              <w:t>the Texas Water Development Board: $5</w:t>
            </w:r>
            <w:r>
              <w:t>88,063 appropriated from the ESF for the CAPPS Financials Deployment Project;</w:t>
            </w:r>
          </w:p>
          <w:p w14:paraId="614012B4" w14:textId="71E20AFC" w:rsidR="00140609" w:rsidRDefault="001C4661" w:rsidP="00C37B14">
            <w:pPr>
              <w:pStyle w:val="Header"/>
              <w:numPr>
                <w:ilvl w:val="0"/>
                <w:numId w:val="19"/>
              </w:numPr>
              <w:jc w:val="both"/>
            </w:pPr>
            <w:r>
              <w:t>the Texas Department of Transportation: $21,284,494 appropriated from the state highway fund for the CAPPS Upgrades and Improvements Project; and</w:t>
            </w:r>
          </w:p>
          <w:p w14:paraId="22FB1010" w14:textId="6A55A1CA" w:rsidR="00140609" w:rsidRDefault="001C4661" w:rsidP="00C37B14">
            <w:pPr>
              <w:pStyle w:val="Header"/>
              <w:numPr>
                <w:ilvl w:val="0"/>
                <w:numId w:val="19"/>
              </w:numPr>
              <w:jc w:val="both"/>
            </w:pPr>
            <w:r>
              <w:t>the Texas Behavioral Health Exec</w:t>
            </w:r>
            <w:r>
              <w:t>utive Council: $12,000 appropriated from the ESF for the Deployment - Financials Project for CAPPS.</w:t>
            </w:r>
          </w:p>
          <w:p w14:paraId="64491E27" w14:textId="083E32E9" w:rsidR="00140609" w:rsidRDefault="00140609" w:rsidP="00C37B14">
            <w:pPr>
              <w:pStyle w:val="Header"/>
              <w:jc w:val="both"/>
            </w:pPr>
          </w:p>
          <w:p w14:paraId="02AACDD8" w14:textId="711F46A7" w:rsidR="00140609" w:rsidRDefault="001C4661" w:rsidP="00C37B14">
            <w:pPr>
              <w:pStyle w:val="Header"/>
              <w:jc w:val="both"/>
            </w:pPr>
            <w:r>
              <w:t>C.S.H.B. 2 authorizes the following agencies to use money appropriated to the agenc</w:t>
            </w:r>
            <w:r w:rsidR="00B75A49">
              <w:t>y</w:t>
            </w:r>
            <w:r>
              <w:t xml:space="preserve"> </w:t>
            </w:r>
            <w:r w:rsidR="006E5637">
              <w:t>under</w:t>
            </w:r>
            <w:r>
              <w:t xml:space="preserve"> the bill</w:t>
            </w:r>
            <w:r w:rsidR="006E5637">
              <w:t xml:space="preserve"> for specified information technology projects</w:t>
            </w:r>
            <w:r>
              <w:t xml:space="preserve"> to employ</w:t>
            </w:r>
            <w:r>
              <w:t xml:space="preserve"> </w:t>
            </w:r>
            <w:r w:rsidR="006E5637">
              <w:t>a certain number of additional</w:t>
            </w:r>
            <w:r>
              <w:t xml:space="preserve"> full-time equival</w:t>
            </w:r>
            <w:r w:rsidR="006E5637">
              <w:t xml:space="preserve">ent employees (FTEs) during </w:t>
            </w:r>
            <w:r>
              <w:t>specified state fiscal years:</w:t>
            </w:r>
          </w:p>
          <w:p w14:paraId="475876E8" w14:textId="2985700D" w:rsidR="0004362F" w:rsidRDefault="001C4661" w:rsidP="00C37B14">
            <w:pPr>
              <w:pStyle w:val="Header"/>
              <w:numPr>
                <w:ilvl w:val="0"/>
                <w:numId w:val="26"/>
              </w:numPr>
              <w:jc w:val="both"/>
            </w:pPr>
            <w:r>
              <w:t>the Texas Alcoholic Beverage Commission;</w:t>
            </w:r>
          </w:p>
          <w:p w14:paraId="42B22C3C" w14:textId="780514E6" w:rsidR="00140609" w:rsidRDefault="001C4661" w:rsidP="00C37B14">
            <w:pPr>
              <w:pStyle w:val="Header"/>
              <w:numPr>
                <w:ilvl w:val="0"/>
                <w:numId w:val="26"/>
              </w:numPr>
              <w:jc w:val="both"/>
            </w:pPr>
            <w:r>
              <w:t>the Department of State Health Services;</w:t>
            </w:r>
          </w:p>
          <w:p w14:paraId="4E937FB7" w14:textId="43555CDF" w:rsidR="00140609" w:rsidRDefault="001C4661" w:rsidP="00C37B14">
            <w:pPr>
              <w:pStyle w:val="Header"/>
              <w:numPr>
                <w:ilvl w:val="0"/>
                <w:numId w:val="26"/>
              </w:numPr>
              <w:jc w:val="both"/>
            </w:pPr>
            <w:r>
              <w:t>the Health and Human S</w:t>
            </w:r>
            <w:r w:rsidR="0004362F">
              <w:t>ervices Commission</w:t>
            </w:r>
            <w:r w:rsidR="006E5637">
              <w:t>;</w:t>
            </w:r>
          </w:p>
          <w:p w14:paraId="0B976F51" w14:textId="396873FF" w:rsidR="00140609" w:rsidRDefault="001C4661" w:rsidP="00C37B14">
            <w:pPr>
              <w:pStyle w:val="Header"/>
              <w:numPr>
                <w:ilvl w:val="0"/>
                <w:numId w:val="26"/>
              </w:numPr>
              <w:jc w:val="both"/>
            </w:pPr>
            <w:r>
              <w:t xml:space="preserve">the </w:t>
            </w:r>
            <w:r w:rsidR="0004362F">
              <w:t xml:space="preserve">Texas </w:t>
            </w:r>
            <w:r w:rsidR="006E5637">
              <w:t>Department of Motor Vehicles;</w:t>
            </w:r>
          </w:p>
          <w:p w14:paraId="4B96361D" w14:textId="5EAA6D0A" w:rsidR="00140609" w:rsidRDefault="001C4661" w:rsidP="00C37B14">
            <w:pPr>
              <w:pStyle w:val="Header"/>
              <w:numPr>
                <w:ilvl w:val="0"/>
                <w:numId w:val="26"/>
              </w:numPr>
              <w:jc w:val="both"/>
            </w:pPr>
            <w:r>
              <w:t xml:space="preserve">the </w:t>
            </w:r>
            <w:r w:rsidR="0004362F">
              <w:t xml:space="preserve">Texas </w:t>
            </w:r>
            <w:r>
              <w:t>Facilities Commission</w:t>
            </w:r>
            <w:r w:rsidR="006E5637">
              <w:t>;</w:t>
            </w:r>
          </w:p>
          <w:p w14:paraId="5CA6DF82" w14:textId="788DFDC6" w:rsidR="00140609" w:rsidRDefault="001C4661" w:rsidP="00C37B14">
            <w:pPr>
              <w:pStyle w:val="Header"/>
              <w:numPr>
                <w:ilvl w:val="0"/>
                <w:numId w:val="26"/>
              </w:numPr>
              <w:jc w:val="both"/>
            </w:pPr>
            <w:r>
              <w:t xml:space="preserve">the </w:t>
            </w:r>
            <w:r w:rsidR="0004362F">
              <w:t xml:space="preserve">Texas </w:t>
            </w:r>
            <w:r w:rsidR="006E5637">
              <w:t>Public Finance Authority; and</w:t>
            </w:r>
          </w:p>
          <w:p w14:paraId="5533D89B" w14:textId="655D4ED9" w:rsidR="00140609" w:rsidRDefault="001C4661" w:rsidP="00C37B14">
            <w:pPr>
              <w:pStyle w:val="Header"/>
              <w:numPr>
                <w:ilvl w:val="0"/>
                <w:numId w:val="26"/>
              </w:numPr>
              <w:jc w:val="both"/>
            </w:pPr>
            <w:r>
              <w:t xml:space="preserve">the </w:t>
            </w:r>
            <w:r w:rsidR="0004362F">
              <w:t xml:space="preserve">Texas </w:t>
            </w:r>
            <w:r>
              <w:t>Water Development Board</w:t>
            </w:r>
            <w:r w:rsidR="006E5637">
              <w:t>.</w:t>
            </w:r>
          </w:p>
          <w:p w14:paraId="32B16426" w14:textId="137425DB" w:rsidR="00140609" w:rsidRDefault="00140609" w:rsidP="00C37B14">
            <w:pPr>
              <w:pStyle w:val="Header"/>
              <w:jc w:val="both"/>
            </w:pPr>
          </w:p>
          <w:p w14:paraId="69DCEF37" w14:textId="45765651" w:rsidR="00CB7E69" w:rsidRPr="004174CC" w:rsidRDefault="001C4661" w:rsidP="00C37B14">
            <w:pPr>
              <w:pStyle w:val="Header"/>
              <w:jc w:val="both"/>
            </w:pPr>
            <w:r>
              <w:t xml:space="preserve">C.S.H.B. 2 </w:t>
            </w:r>
            <w:r w:rsidRPr="006329A5">
              <w:t>appropriates an aggregate $12,156,918 from the ESF to the following agencies</w:t>
            </w:r>
            <w:r w:rsidR="006329A5" w:rsidRPr="006329A5">
              <w:t xml:space="preserve"> and in the following amounts</w:t>
            </w:r>
            <w:r w:rsidRPr="006329A5">
              <w:t xml:space="preserve"> for use during </w:t>
            </w:r>
            <w:r w:rsidRPr="006329A5">
              <w:t>the two-year period beginning on the bill's effective date for the purpose of purchasin</w:t>
            </w:r>
            <w:r w:rsidRPr="004174CC">
              <w:t>g motor vehicles:</w:t>
            </w:r>
          </w:p>
          <w:p w14:paraId="6B9E1A43" w14:textId="57879AE7" w:rsidR="00CB7E69" w:rsidRDefault="001C4661" w:rsidP="00C37B14">
            <w:pPr>
              <w:pStyle w:val="Header"/>
              <w:numPr>
                <w:ilvl w:val="0"/>
                <w:numId w:val="21"/>
              </w:numPr>
              <w:jc w:val="both"/>
            </w:pPr>
            <w:r>
              <w:t xml:space="preserve">the </w:t>
            </w:r>
            <w:r w:rsidRPr="004174CC">
              <w:t>Health and Human Services Commission</w:t>
            </w:r>
            <w:r>
              <w:t>: $7,850,000;</w:t>
            </w:r>
          </w:p>
          <w:p w14:paraId="2B62653E" w14:textId="0F54DB56" w:rsidR="00CB7E69" w:rsidRDefault="001C4661" w:rsidP="00C37B14">
            <w:pPr>
              <w:pStyle w:val="Header"/>
              <w:numPr>
                <w:ilvl w:val="0"/>
                <w:numId w:val="21"/>
              </w:numPr>
              <w:jc w:val="both"/>
            </w:pPr>
            <w:r>
              <w:t>the Texas School for the Blind and Visually Impaired: $175,000;</w:t>
            </w:r>
          </w:p>
          <w:p w14:paraId="78D2BA63" w14:textId="651555AA" w:rsidR="00CB7E69" w:rsidRDefault="001C4661" w:rsidP="00C37B14">
            <w:pPr>
              <w:pStyle w:val="Header"/>
              <w:numPr>
                <w:ilvl w:val="0"/>
                <w:numId w:val="21"/>
              </w:numPr>
              <w:jc w:val="both"/>
            </w:pPr>
            <w:r>
              <w:t xml:space="preserve">the Texas School for the Deaf: </w:t>
            </w:r>
            <w:r>
              <w:t>$240,000;</w:t>
            </w:r>
          </w:p>
          <w:p w14:paraId="47455104" w14:textId="3A1E86EE" w:rsidR="00CB7E69" w:rsidRDefault="001C4661" w:rsidP="00C37B14">
            <w:pPr>
              <w:pStyle w:val="Header"/>
              <w:numPr>
                <w:ilvl w:val="0"/>
                <w:numId w:val="21"/>
              </w:numPr>
              <w:jc w:val="both"/>
            </w:pPr>
            <w:r>
              <w:t>the Texas A&amp;M Forest Service: $2,056,918;</w:t>
            </w:r>
          </w:p>
          <w:p w14:paraId="4941D367" w14:textId="369A20D4" w:rsidR="00CB7E69" w:rsidRDefault="001C4661" w:rsidP="00C37B14">
            <w:pPr>
              <w:pStyle w:val="Header"/>
              <w:numPr>
                <w:ilvl w:val="0"/>
                <w:numId w:val="21"/>
              </w:numPr>
              <w:jc w:val="both"/>
            </w:pPr>
            <w:r>
              <w:t>the Texas Animal Health Commission: $1,400,000;</w:t>
            </w:r>
          </w:p>
          <w:p w14:paraId="7D580529" w14:textId="12B59872" w:rsidR="00CB7E69" w:rsidRDefault="001C4661" w:rsidP="00C37B14">
            <w:pPr>
              <w:pStyle w:val="Header"/>
              <w:numPr>
                <w:ilvl w:val="0"/>
                <w:numId w:val="21"/>
              </w:numPr>
              <w:jc w:val="both"/>
            </w:pPr>
            <w:r>
              <w:t>the Texas Department of Licensing and Regulation: $375,000; and</w:t>
            </w:r>
          </w:p>
          <w:p w14:paraId="564E5A63" w14:textId="09E2A431" w:rsidR="00CB7E69" w:rsidRDefault="001C4661" w:rsidP="00C37B14">
            <w:pPr>
              <w:pStyle w:val="Header"/>
              <w:numPr>
                <w:ilvl w:val="0"/>
                <w:numId w:val="21"/>
              </w:numPr>
              <w:jc w:val="both"/>
            </w:pPr>
            <w:r>
              <w:t>the Texas State Board of Plumbing Examiners: $60,000.</w:t>
            </w:r>
          </w:p>
          <w:p w14:paraId="7D7C3B79" w14:textId="35F6B4B7" w:rsidR="00CB7E69" w:rsidRDefault="00CB7E69" w:rsidP="00C37B14">
            <w:pPr>
              <w:pStyle w:val="Header"/>
              <w:jc w:val="both"/>
            </w:pPr>
          </w:p>
          <w:p w14:paraId="547FA4B3" w14:textId="5DBF8BEE" w:rsidR="00CB7E69" w:rsidRDefault="001C4661" w:rsidP="00C37B14">
            <w:pPr>
              <w:pStyle w:val="Header"/>
              <w:jc w:val="both"/>
            </w:pPr>
            <w:r>
              <w:t>C.S.H.B. 2 appropriates $6,544,802 from the ESF to the Parks and Wildlife Department (TPWD) for the two-year period beginning on the bill's effective date for the purpose of purchasing a law enforcement helicopter, to be used in a manner consistent with th</w:t>
            </w:r>
            <w:r>
              <w:t>e appropriations made to the TPWD in Strategy C.1.1., Enforcement Programs, of the GAA.</w:t>
            </w:r>
          </w:p>
          <w:p w14:paraId="186814C3" w14:textId="73AFAAD9" w:rsidR="00B00CA5" w:rsidRDefault="00B00CA5" w:rsidP="00C37B14">
            <w:pPr>
              <w:pStyle w:val="Header"/>
              <w:jc w:val="both"/>
            </w:pPr>
          </w:p>
          <w:p w14:paraId="353A2A30" w14:textId="7CFF89A2" w:rsidR="00B00CA5" w:rsidRDefault="001C4661" w:rsidP="00C37B14">
            <w:pPr>
              <w:pStyle w:val="Header"/>
              <w:jc w:val="both"/>
            </w:pPr>
            <w:r>
              <w:t>C.S.H.B. 2 amends Rider 35, page VI-44, of the GAA to</w:t>
            </w:r>
            <w:r w:rsidR="00151CB4">
              <w:t xml:space="preserve"> provide that, for FY 2021, the first $10,000,000 of revenue from the sporting goods sales tax (SGST) that exceeds the maximum appropriation of SGST revenue to the Parks and Wildlife Department in the GAA is allocated to capital construction and repairs and the remainder is allocated proportionally. </w:t>
            </w:r>
          </w:p>
          <w:p w14:paraId="4268A301" w14:textId="77777777" w:rsidR="00CB7E69" w:rsidRDefault="00CB7E69" w:rsidP="00C37B14">
            <w:pPr>
              <w:pStyle w:val="Header"/>
              <w:jc w:val="both"/>
            </w:pPr>
          </w:p>
          <w:p w14:paraId="1AF73F2C" w14:textId="4BCFA3A3" w:rsidR="004A264C" w:rsidRPr="009C36CD" w:rsidRDefault="001C4661" w:rsidP="00C37B14">
            <w:pPr>
              <w:pStyle w:val="Header"/>
              <w:jc w:val="both"/>
            </w:pPr>
            <w:r>
              <w:t xml:space="preserve">Provisions of </w:t>
            </w:r>
            <w:r w:rsidR="005F5696">
              <w:t>C.S.H.B.</w:t>
            </w:r>
            <w:r>
              <w:t xml:space="preserve"> 2 making appropriations from the ESF take ef</w:t>
            </w:r>
            <w:r>
              <w:t>fect only if the bill receives a two-thirds vote of the members present in each house of the legislature.</w:t>
            </w:r>
          </w:p>
          <w:p w14:paraId="2BCE7013" w14:textId="77777777" w:rsidR="008423E4" w:rsidRPr="00835628" w:rsidRDefault="008423E4" w:rsidP="00C37B14">
            <w:pPr>
              <w:rPr>
                <w:b/>
              </w:rPr>
            </w:pPr>
          </w:p>
        </w:tc>
      </w:tr>
      <w:tr w:rsidR="005C18DD" w14:paraId="651D32D2" w14:textId="77777777" w:rsidTr="00DF00BE">
        <w:tc>
          <w:tcPr>
            <w:tcW w:w="9360" w:type="dxa"/>
          </w:tcPr>
          <w:p w14:paraId="20DE3268" w14:textId="77777777" w:rsidR="008423E4" w:rsidRPr="00A8133F" w:rsidRDefault="001C4661" w:rsidP="00C37B14">
            <w:pPr>
              <w:rPr>
                <w:b/>
              </w:rPr>
            </w:pPr>
            <w:r w:rsidRPr="009C1E9A">
              <w:rPr>
                <w:b/>
                <w:u w:val="single"/>
              </w:rPr>
              <w:t>EFFECTIVE DATE</w:t>
            </w:r>
            <w:r>
              <w:rPr>
                <w:b/>
              </w:rPr>
              <w:t xml:space="preserve"> </w:t>
            </w:r>
          </w:p>
          <w:p w14:paraId="074081A6" w14:textId="77777777" w:rsidR="008423E4" w:rsidRDefault="008423E4" w:rsidP="00C37B14"/>
          <w:p w14:paraId="50BA63D1" w14:textId="1960314A" w:rsidR="008423E4" w:rsidRPr="003624F2" w:rsidRDefault="001C4661" w:rsidP="00C37B14">
            <w:pPr>
              <w:pStyle w:val="Header"/>
              <w:tabs>
                <w:tab w:val="clear" w:pos="4320"/>
                <w:tab w:val="clear" w:pos="8640"/>
              </w:tabs>
              <w:jc w:val="both"/>
            </w:pPr>
            <w:r>
              <w:t xml:space="preserve">Except as otherwise </w:t>
            </w:r>
            <w:r w:rsidR="00FC6158">
              <w:t>provided</w:t>
            </w:r>
            <w:r>
              <w:t>, on passage.</w:t>
            </w:r>
          </w:p>
          <w:p w14:paraId="199430B4" w14:textId="77777777" w:rsidR="008423E4" w:rsidRPr="00233FDB" w:rsidRDefault="008423E4" w:rsidP="00C37B14">
            <w:pPr>
              <w:rPr>
                <w:b/>
              </w:rPr>
            </w:pPr>
          </w:p>
        </w:tc>
      </w:tr>
      <w:tr w:rsidR="005C18DD" w14:paraId="556929C0" w14:textId="77777777" w:rsidTr="00DF00BE">
        <w:tc>
          <w:tcPr>
            <w:tcW w:w="9360" w:type="dxa"/>
          </w:tcPr>
          <w:p w14:paraId="555204BA" w14:textId="77777777" w:rsidR="00057C28" w:rsidRDefault="001C4661" w:rsidP="00C37B14">
            <w:pPr>
              <w:jc w:val="both"/>
              <w:rPr>
                <w:b/>
                <w:u w:val="single"/>
              </w:rPr>
            </w:pPr>
            <w:r>
              <w:rPr>
                <w:b/>
                <w:u w:val="single"/>
              </w:rPr>
              <w:t>COMPARISON OF ORIGINAL AND SUBSTITUTE</w:t>
            </w:r>
          </w:p>
          <w:p w14:paraId="4EC958EE" w14:textId="77777777" w:rsidR="00DF00BE" w:rsidRDefault="00DF00BE" w:rsidP="00C37B14">
            <w:pPr>
              <w:jc w:val="both"/>
            </w:pPr>
          </w:p>
          <w:p w14:paraId="2F3CC4A9" w14:textId="77777777" w:rsidR="00DF00BE" w:rsidRPr="00DF00BE" w:rsidRDefault="001C4661" w:rsidP="00C37B14">
            <w:pPr>
              <w:jc w:val="both"/>
            </w:pPr>
            <w:r w:rsidRPr="00DF00BE">
              <w:t>While C.S.H.B. 2 may differ from the original in</w:t>
            </w:r>
            <w:r w:rsidRPr="00DF00BE">
              <w:t xml:space="preserve"> minor or nonsubstantive ways, the following summarizes the substantial differences between the introduced and committee substitute versions of the bill.</w:t>
            </w:r>
          </w:p>
          <w:p w14:paraId="495141D7" w14:textId="77777777" w:rsidR="00DF00BE" w:rsidRPr="00DF00BE" w:rsidRDefault="00DF00BE" w:rsidP="00C37B14">
            <w:pPr>
              <w:jc w:val="both"/>
            </w:pPr>
          </w:p>
          <w:p w14:paraId="4D57A2A8" w14:textId="77777777" w:rsidR="00DF00BE" w:rsidRPr="00DF00BE" w:rsidRDefault="001C4661" w:rsidP="00C37B14">
            <w:pPr>
              <w:jc w:val="both"/>
            </w:pPr>
            <w:r w:rsidRPr="00DF00BE">
              <w:t xml:space="preserve">The substitute increases the aggregate reduction in appropriations from the general revenue fund for </w:t>
            </w:r>
            <w:r w:rsidRPr="00DF00BE">
              <w:t>FY 2021 made by the GAA from $490,298,906, as in the original, to $505,483,200 by doing the following:</w:t>
            </w:r>
          </w:p>
          <w:p w14:paraId="3607E0CC" w14:textId="71EAF468" w:rsidR="00DF00BE" w:rsidRPr="00DF00BE" w:rsidRDefault="001C4661" w:rsidP="00C37B14">
            <w:pPr>
              <w:numPr>
                <w:ilvl w:val="0"/>
                <w:numId w:val="24"/>
              </w:numPr>
              <w:jc w:val="both"/>
            </w:pPr>
            <w:r w:rsidRPr="00DF00BE">
              <w:t xml:space="preserve">including the following </w:t>
            </w:r>
            <w:r w:rsidR="009508B6">
              <w:t xml:space="preserve">additional </w:t>
            </w:r>
            <w:r w:rsidRPr="00DF00BE">
              <w:t>reductions not included in the original:</w:t>
            </w:r>
          </w:p>
          <w:p w14:paraId="6747BCD0" w14:textId="77777777" w:rsidR="00DF00BE" w:rsidRPr="00DF00BE" w:rsidRDefault="001C4661" w:rsidP="00C37B14">
            <w:pPr>
              <w:numPr>
                <w:ilvl w:val="1"/>
                <w:numId w:val="24"/>
              </w:numPr>
              <w:jc w:val="both"/>
            </w:pPr>
            <w:r w:rsidRPr="00DF00BE">
              <w:t>$1,407,917 reduced from the comptroller of public accounts - fiscal programs;</w:t>
            </w:r>
            <w:r w:rsidRPr="00DF00BE">
              <w:t xml:space="preserve"> and</w:t>
            </w:r>
          </w:p>
          <w:p w14:paraId="46235513" w14:textId="77777777" w:rsidR="00DF00BE" w:rsidRPr="00DF00BE" w:rsidRDefault="001C4661" w:rsidP="00C37B14">
            <w:pPr>
              <w:numPr>
                <w:ilvl w:val="1"/>
                <w:numId w:val="24"/>
              </w:numPr>
              <w:jc w:val="both"/>
            </w:pPr>
            <w:r w:rsidRPr="00DF00BE">
              <w:t>$15,680,975 reduced from the Texas Education Agency;</w:t>
            </w:r>
          </w:p>
          <w:p w14:paraId="29F75190" w14:textId="77777777" w:rsidR="009508B6" w:rsidRDefault="001C4661" w:rsidP="00C37B14">
            <w:pPr>
              <w:numPr>
                <w:ilvl w:val="0"/>
                <w:numId w:val="24"/>
              </w:numPr>
              <w:jc w:val="both"/>
            </w:pPr>
            <w:r w:rsidRPr="00DF00BE">
              <w:t>increasing the amount of the reductions from</w:t>
            </w:r>
            <w:r>
              <w:t xml:space="preserve"> the following state agencies and institutions of higher education, as follows:</w:t>
            </w:r>
          </w:p>
          <w:p w14:paraId="548387C0" w14:textId="55FFCE16" w:rsidR="00DF00BE" w:rsidRPr="00DF00BE" w:rsidRDefault="001C4661" w:rsidP="00C37B14">
            <w:pPr>
              <w:numPr>
                <w:ilvl w:val="1"/>
                <w:numId w:val="24"/>
              </w:numPr>
              <w:jc w:val="both"/>
            </w:pPr>
            <w:r w:rsidRPr="00DF00BE">
              <w:t>Tarleton State University</w:t>
            </w:r>
            <w:r w:rsidR="009508B6">
              <w:t>:</w:t>
            </w:r>
            <w:r w:rsidRPr="00DF00BE">
              <w:t xml:space="preserve"> from $2,479,492 to $2,479,494;</w:t>
            </w:r>
          </w:p>
          <w:p w14:paraId="59F6A48C" w14:textId="5F398630" w:rsidR="00DF00BE" w:rsidRPr="00DF00BE" w:rsidRDefault="001C4661" w:rsidP="00C37B14">
            <w:pPr>
              <w:numPr>
                <w:ilvl w:val="1"/>
                <w:numId w:val="24"/>
              </w:numPr>
              <w:jc w:val="both"/>
            </w:pPr>
            <w:r w:rsidRPr="00DF00BE">
              <w:t>The University o</w:t>
            </w:r>
            <w:r w:rsidRPr="00DF00BE">
              <w:t>f Texas at San Antonio</w:t>
            </w:r>
            <w:r w:rsidR="009508B6">
              <w:t>:</w:t>
            </w:r>
            <w:r w:rsidRPr="00DF00BE">
              <w:t xml:space="preserve"> from $8,875,448 to $8,887,496;</w:t>
            </w:r>
          </w:p>
          <w:p w14:paraId="66136DDE" w14:textId="1F831604" w:rsidR="00DF00BE" w:rsidRDefault="001C4661" w:rsidP="00C37B14">
            <w:pPr>
              <w:numPr>
                <w:ilvl w:val="1"/>
                <w:numId w:val="24"/>
              </w:numPr>
              <w:jc w:val="both"/>
            </w:pPr>
            <w:r w:rsidRPr="00DF00BE">
              <w:t>Texas Woman's University</w:t>
            </w:r>
            <w:r w:rsidR="009508B6">
              <w:t>:</w:t>
            </w:r>
            <w:r w:rsidRPr="00DF00BE">
              <w:t xml:space="preserve"> from $1,691,113 to $1,691,543;</w:t>
            </w:r>
          </w:p>
          <w:p w14:paraId="02F066E2" w14:textId="699CB611" w:rsidR="00AB1DB3" w:rsidRPr="00DF00BE" w:rsidRDefault="001C4661" w:rsidP="00C37B14">
            <w:pPr>
              <w:numPr>
                <w:ilvl w:val="1"/>
                <w:numId w:val="24"/>
              </w:numPr>
              <w:jc w:val="both"/>
            </w:pPr>
            <w:r>
              <w:t>Texas A&amp;M Engineering Experiment Station: from $915,889 to $916,244;</w:t>
            </w:r>
          </w:p>
          <w:p w14:paraId="126AC3C7" w14:textId="5DC9F5EF" w:rsidR="00DF00BE" w:rsidRPr="00DF00BE" w:rsidRDefault="001C4661" w:rsidP="00C37B14">
            <w:pPr>
              <w:numPr>
                <w:ilvl w:val="1"/>
                <w:numId w:val="24"/>
              </w:numPr>
              <w:jc w:val="both"/>
            </w:pPr>
            <w:r w:rsidRPr="00DF00BE">
              <w:t>Texas A&amp;M University - Kingsville</w:t>
            </w:r>
            <w:r w:rsidR="009508B6">
              <w:t>:</w:t>
            </w:r>
            <w:r w:rsidRPr="00DF00BE">
              <w:t xml:space="preserve"> from $2,818,364 to $2,818,366;</w:t>
            </w:r>
          </w:p>
          <w:p w14:paraId="24E572E0" w14:textId="144374AF" w:rsidR="00DF00BE" w:rsidRPr="00DF00BE" w:rsidRDefault="001C4661" w:rsidP="00C37B14">
            <w:pPr>
              <w:numPr>
                <w:ilvl w:val="1"/>
                <w:numId w:val="24"/>
              </w:numPr>
              <w:jc w:val="both"/>
            </w:pPr>
            <w:r w:rsidRPr="00DF00BE">
              <w:t>Texas A&amp;M</w:t>
            </w:r>
            <w:r w:rsidRPr="00DF00BE">
              <w:t xml:space="preserve"> University - Corpus Christi</w:t>
            </w:r>
            <w:r w:rsidR="009508B6">
              <w:t>:</w:t>
            </w:r>
            <w:r w:rsidRPr="00DF00BE">
              <w:t xml:space="preserve"> from $2,100,307 to $2,100,310;</w:t>
            </w:r>
          </w:p>
          <w:p w14:paraId="1174BD17" w14:textId="6B6C0A0A" w:rsidR="00DF00BE" w:rsidRPr="00DF00BE" w:rsidRDefault="001C4661" w:rsidP="00C37B14">
            <w:pPr>
              <w:numPr>
                <w:ilvl w:val="1"/>
                <w:numId w:val="24"/>
              </w:numPr>
              <w:jc w:val="both"/>
            </w:pPr>
            <w:r w:rsidRPr="00DF00BE">
              <w:t>Texas A&amp;M International University</w:t>
            </w:r>
            <w:r w:rsidR="009508B6">
              <w:t>:</w:t>
            </w:r>
            <w:r w:rsidRPr="00DF00BE">
              <w:t xml:space="preserve"> from $1,228,363 to $1,228,366;</w:t>
            </w:r>
          </w:p>
          <w:p w14:paraId="4686DA4C" w14:textId="70778D73" w:rsidR="00DF00BE" w:rsidRPr="00DF00BE" w:rsidRDefault="001C4661" w:rsidP="00C37B14">
            <w:pPr>
              <w:numPr>
                <w:ilvl w:val="1"/>
                <w:numId w:val="24"/>
              </w:numPr>
              <w:jc w:val="both"/>
            </w:pPr>
            <w:r w:rsidRPr="00DF00BE">
              <w:t>Texas A&amp;M University - Texarkana</w:t>
            </w:r>
            <w:r w:rsidR="009508B6">
              <w:t>:</w:t>
            </w:r>
            <w:r w:rsidRPr="00DF00BE">
              <w:t xml:space="preserve"> from $750,294 to $750,295;</w:t>
            </w:r>
          </w:p>
          <w:p w14:paraId="3E715F44" w14:textId="57EC5FA7" w:rsidR="00DF00BE" w:rsidRPr="00DF00BE" w:rsidRDefault="001C4661" w:rsidP="00C37B14">
            <w:pPr>
              <w:numPr>
                <w:ilvl w:val="1"/>
                <w:numId w:val="24"/>
              </w:numPr>
              <w:jc w:val="both"/>
            </w:pPr>
            <w:r w:rsidRPr="00DF00BE">
              <w:t>Texas A&amp;M University - Central Texas</w:t>
            </w:r>
            <w:r w:rsidR="009508B6">
              <w:t>:</w:t>
            </w:r>
            <w:r w:rsidRPr="00DF00BE">
              <w:t xml:space="preserve"> from $1,116,091 to $1,116,092</w:t>
            </w:r>
            <w:r w:rsidRPr="00DF00BE">
              <w:t>;</w:t>
            </w:r>
          </w:p>
          <w:p w14:paraId="1E607C63" w14:textId="7835B8D6" w:rsidR="00DF00BE" w:rsidRPr="00DF00BE" w:rsidRDefault="001C4661" w:rsidP="00C37B14">
            <w:pPr>
              <w:numPr>
                <w:ilvl w:val="1"/>
                <w:numId w:val="24"/>
              </w:numPr>
              <w:jc w:val="both"/>
            </w:pPr>
            <w:r w:rsidRPr="00DF00BE">
              <w:t>the Texas Higher Education Coordinating Board</w:t>
            </w:r>
            <w:r w:rsidR="009508B6">
              <w:t>:</w:t>
            </w:r>
            <w:r w:rsidRPr="00DF00BE">
              <w:t xml:space="preserve"> from $57,416,916 to 57,423,241;</w:t>
            </w:r>
          </w:p>
          <w:p w14:paraId="76909CC8" w14:textId="2F01BC2E" w:rsidR="00DF00BE" w:rsidRPr="00DF00BE" w:rsidRDefault="001C4661" w:rsidP="00C37B14">
            <w:pPr>
              <w:numPr>
                <w:ilvl w:val="1"/>
                <w:numId w:val="24"/>
              </w:numPr>
              <w:jc w:val="both"/>
            </w:pPr>
            <w:r w:rsidRPr="00DF00BE">
              <w:t>the University of Houston System</w:t>
            </w:r>
            <w:r w:rsidR="009508B6">
              <w:t>:</w:t>
            </w:r>
            <w:r w:rsidRPr="00DF00BE">
              <w:t xml:space="preserve"> from $73,541 to $76,712;</w:t>
            </w:r>
          </w:p>
          <w:p w14:paraId="16F1D8E2" w14:textId="084E7227" w:rsidR="00DF00BE" w:rsidRPr="00DF00BE" w:rsidRDefault="001C4661" w:rsidP="00C37B14">
            <w:pPr>
              <w:numPr>
                <w:ilvl w:val="1"/>
                <w:numId w:val="24"/>
              </w:numPr>
              <w:jc w:val="both"/>
            </w:pPr>
            <w:r w:rsidRPr="00DF00BE">
              <w:t>the Texas Water Development Board from $3,200,621 to $3,439,699;</w:t>
            </w:r>
          </w:p>
          <w:p w14:paraId="4D2E107C" w14:textId="77777777" w:rsidR="003C0FA1" w:rsidRDefault="001C4661" w:rsidP="00C37B14">
            <w:pPr>
              <w:numPr>
                <w:ilvl w:val="1"/>
                <w:numId w:val="24"/>
              </w:numPr>
              <w:jc w:val="both"/>
            </w:pPr>
            <w:r w:rsidRPr="00DF00BE">
              <w:t>the Texas Department of Licensing and Regulation fr</w:t>
            </w:r>
            <w:r w:rsidRPr="00DF00BE">
              <w:t>om $1,589,825 to $1,606,045;</w:t>
            </w:r>
            <w:r w:rsidR="009508B6">
              <w:t xml:space="preserve"> </w:t>
            </w:r>
            <w:r>
              <w:t>and</w:t>
            </w:r>
          </w:p>
          <w:p w14:paraId="571A22AD" w14:textId="2890A282" w:rsidR="00DF00BE" w:rsidRPr="00DF00BE" w:rsidRDefault="001C4661" w:rsidP="00C37B14">
            <w:pPr>
              <w:numPr>
                <w:ilvl w:val="1"/>
                <w:numId w:val="24"/>
              </w:numPr>
              <w:jc w:val="both"/>
            </w:pPr>
            <w:r w:rsidRPr="00DF00BE">
              <w:t>the State Board of Veterinary Medical Examiners</w:t>
            </w:r>
            <w:r>
              <w:t xml:space="preserve">: from $67,053 to $81,396; </w:t>
            </w:r>
            <w:r w:rsidR="009508B6">
              <w:t>and</w:t>
            </w:r>
          </w:p>
          <w:p w14:paraId="764E2030" w14:textId="0CD1A888" w:rsidR="009508B6" w:rsidRDefault="001C4661" w:rsidP="00C37B14">
            <w:pPr>
              <w:numPr>
                <w:ilvl w:val="0"/>
                <w:numId w:val="24"/>
              </w:numPr>
              <w:jc w:val="both"/>
            </w:pPr>
            <w:r w:rsidRPr="00DF00BE">
              <w:t xml:space="preserve">decreasing the </w:t>
            </w:r>
            <w:r>
              <w:t xml:space="preserve">amount of the </w:t>
            </w:r>
            <w:r w:rsidRPr="00DF00BE">
              <w:t>reduction</w:t>
            </w:r>
            <w:r>
              <w:t>s from the following state agencies and institutions of higher education, as follows:</w:t>
            </w:r>
          </w:p>
          <w:p w14:paraId="74059A8E" w14:textId="1BE890EE" w:rsidR="003C0FA1" w:rsidRDefault="001C4661" w:rsidP="00C37B14">
            <w:pPr>
              <w:numPr>
                <w:ilvl w:val="1"/>
                <w:numId w:val="24"/>
              </w:numPr>
              <w:jc w:val="both"/>
            </w:pPr>
            <w:r w:rsidRPr="009508B6">
              <w:t>The University of Tex</w:t>
            </w:r>
            <w:r w:rsidRPr="009508B6">
              <w:t>as at Austin</w:t>
            </w:r>
            <w:r>
              <w:t>:</w:t>
            </w:r>
            <w:r w:rsidRPr="009508B6">
              <w:t xml:space="preserve"> from $28,001,099 to $28,001,098;</w:t>
            </w:r>
          </w:p>
          <w:p w14:paraId="45CFCD87" w14:textId="0F31E5A6" w:rsidR="009508B6" w:rsidRDefault="001C4661" w:rsidP="00C37B14">
            <w:pPr>
              <w:numPr>
                <w:ilvl w:val="1"/>
                <w:numId w:val="24"/>
              </w:numPr>
              <w:jc w:val="both"/>
            </w:pPr>
            <w:r w:rsidRPr="00DF00BE">
              <w:t>the Department of Agriculture</w:t>
            </w:r>
            <w:r>
              <w:t>:</w:t>
            </w:r>
            <w:r w:rsidRPr="00DF00BE">
              <w:t xml:space="preserve"> from $5,193,898 to $5,193,498</w:t>
            </w:r>
            <w:r w:rsidR="003C0FA1">
              <w:t>; and</w:t>
            </w:r>
          </w:p>
          <w:p w14:paraId="4DDA6CA6" w14:textId="498756AD" w:rsidR="009508B6" w:rsidRPr="00DF00BE" w:rsidRDefault="001C4661" w:rsidP="00C37B14">
            <w:pPr>
              <w:numPr>
                <w:ilvl w:val="1"/>
                <w:numId w:val="24"/>
              </w:numPr>
              <w:jc w:val="both"/>
            </w:pPr>
            <w:r w:rsidRPr="00DF00BE">
              <w:t>the Texas Department of Insurance</w:t>
            </w:r>
            <w:r>
              <w:t>:</w:t>
            </w:r>
            <w:r w:rsidR="003C0FA1">
              <w:t xml:space="preserve"> from $4,400,000 to $2,200,000</w:t>
            </w:r>
            <w:r>
              <w:t>.</w:t>
            </w:r>
          </w:p>
          <w:p w14:paraId="0703FF6C" w14:textId="77777777" w:rsidR="00DF00BE" w:rsidRPr="00DF00BE" w:rsidRDefault="00DF00BE" w:rsidP="00C37B14">
            <w:pPr>
              <w:jc w:val="both"/>
            </w:pPr>
          </w:p>
          <w:p w14:paraId="3F6A8124" w14:textId="5ED0C64A" w:rsidR="00DF00BE" w:rsidRPr="00DF00BE" w:rsidRDefault="001C4661" w:rsidP="00C37B14">
            <w:pPr>
              <w:jc w:val="both"/>
            </w:pPr>
            <w:r w:rsidRPr="00DF00BE">
              <w:t>The substitute decreases the aggregate reduction in appropriations from dedi</w:t>
            </w:r>
            <w:r w:rsidRPr="00DF00BE">
              <w:t>cated accounts the general revenue fund for FY 2021 made by the GAA from $77,452,</w:t>
            </w:r>
            <w:r w:rsidR="006F4C75">
              <w:t>163</w:t>
            </w:r>
            <w:r w:rsidRPr="00DF00BE">
              <w:t xml:space="preserve"> as in the original, to $71,507,410 by doing the following:</w:t>
            </w:r>
          </w:p>
          <w:p w14:paraId="73E910AD" w14:textId="2A875EE8" w:rsidR="00DF00BE" w:rsidRPr="00DF00BE" w:rsidRDefault="001C4661" w:rsidP="00C37B14">
            <w:pPr>
              <w:numPr>
                <w:ilvl w:val="0"/>
                <w:numId w:val="24"/>
              </w:numPr>
              <w:jc w:val="both"/>
            </w:pPr>
            <w:r w:rsidRPr="00DF00BE">
              <w:t xml:space="preserve">omitting </w:t>
            </w:r>
            <w:r w:rsidR="003C0FA1">
              <w:t xml:space="preserve">entirely </w:t>
            </w:r>
            <w:r w:rsidRPr="00DF00BE">
              <w:t>the reductio</w:t>
            </w:r>
            <w:r w:rsidR="003C0FA1">
              <w:t>ns</w:t>
            </w:r>
            <w:r w:rsidRPr="00DF00BE">
              <w:t xml:space="preserve"> in the original for the following agencies:</w:t>
            </w:r>
          </w:p>
          <w:p w14:paraId="4F31AB71" w14:textId="77777777" w:rsidR="00DF00BE" w:rsidRPr="00DF00BE" w:rsidRDefault="001C4661" w:rsidP="00C37B14">
            <w:pPr>
              <w:numPr>
                <w:ilvl w:val="1"/>
                <w:numId w:val="24"/>
              </w:numPr>
              <w:jc w:val="both"/>
            </w:pPr>
            <w:r w:rsidRPr="00DF00BE">
              <w:t>the office of attorney general;</w:t>
            </w:r>
          </w:p>
          <w:p w14:paraId="3F8AEBC9" w14:textId="77777777" w:rsidR="00DF00BE" w:rsidRPr="00DF00BE" w:rsidRDefault="001C4661" w:rsidP="00C37B14">
            <w:pPr>
              <w:numPr>
                <w:ilvl w:val="1"/>
                <w:numId w:val="24"/>
              </w:numPr>
              <w:jc w:val="both"/>
            </w:pPr>
            <w:r w:rsidRPr="00DF00BE">
              <w:t>the</w:t>
            </w:r>
            <w:r w:rsidRPr="00DF00BE">
              <w:t xml:space="preserve"> Texas Low-Level Radioactive Waste Disposal Compact Commission;</w:t>
            </w:r>
          </w:p>
          <w:p w14:paraId="4F8460C6" w14:textId="77777777" w:rsidR="00DF00BE" w:rsidRPr="00DF00BE" w:rsidRDefault="001C4661" w:rsidP="00C37B14">
            <w:pPr>
              <w:numPr>
                <w:ilvl w:val="1"/>
                <w:numId w:val="24"/>
              </w:numPr>
              <w:jc w:val="both"/>
            </w:pPr>
            <w:r w:rsidRPr="00DF00BE">
              <w:t>the Texas Department of Licensing and Regulation; and</w:t>
            </w:r>
          </w:p>
          <w:p w14:paraId="24817535" w14:textId="77777777" w:rsidR="00DF00BE" w:rsidRPr="00DF00BE" w:rsidRDefault="001C4661" w:rsidP="00C37B14">
            <w:pPr>
              <w:numPr>
                <w:ilvl w:val="1"/>
                <w:numId w:val="24"/>
              </w:numPr>
              <w:jc w:val="both"/>
            </w:pPr>
            <w:r w:rsidRPr="00DF00BE">
              <w:t>the Texas Racing Commission;</w:t>
            </w:r>
          </w:p>
          <w:p w14:paraId="157A2D9A" w14:textId="70DE53C8" w:rsidR="00DF00BE" w:rsidRPr="00DF00BE" w:rsidRDefault="001C4661" w:rsidP="00C37B14">
            <w:pPr>
              <w:numPr>
                <w:ilvl w:val="0"/>
                <w:numId w:val="24"/>
              </w:numPr>
              <w:jc w:val="both"/>
            </w:pPr>
            <w:r w:rsidRPr="00DF00BE">
              <w:t>including an additional reduction of $584,707 from the Texas Department of Insurance not included in the orig</w:t>
            </w:r>
            <w:r w:rsidRPr="00DF00BE">
              <w:t>inal;</w:t>
            </w:r>
            <w:r w:rsidR="003C0FA1">
              <w:t xml:space="preserve"> and</w:t>
            </w:r>
          </w:p>
          <w:p w14:paraId="70B34B62" w14:textId="77777777" w:rsidR="003C0FA1" w:rsidRDefault="001C4661" w:rsidP="00C37B14">
            <w:pPr>
              <w:numPr>
                <w:ilvl w:val="0"/>
                <w:numId w:val="24"/>
              </w:numPr>
              <w:jc w:val="both"/>
            </w:pPr>
            <w:r w:rsidRPr="00DF00BE">
              <w:t xml:space="preserve">decreasing the </w:t>
            </w:r>
            <w:r>
              <w:t xml:space="preserve">amount of the </w:t>
            </w:r>
            <w:r w:rsidRPr="00DF00BE">
              <w:t>reduction</w:t>
            </w:r>
            <w:r>
              <w:t>s from the following state agencies, as follows:</w:t>
            </w:r>
          </w:p>
          <w:p w14:paraId="0B341B08" w14:textId="667A443F" w:rsidR="00DF00BE" w:rsidRPr="00DF00BE" w:rsidRDefault="001C4661" w:rsidP="00C37B14">
            <w:pPr>
              <w:numPr>
                <w:ilvl w:val="1"/>
                <w:numId w:val="24"/>
              </w:numPr>
              <w:jc w:val="both"/>
            </w:pPr>
            <w:r w:rsidRPr="00DF00BE">
              <w:t>Texas AgriLife Research</w:t>
            </w:r>
            <w:r w:rsidR="003C0FA1">
              <w:t>:</w:t>
            </w:r>
            <w:r w:rsidRPr="00DF00BE">
              <w:t xml:space="preserve"> from $45,571 to $22,785;</w:t>
            </w:r>
          </w:p>
          <w:p w14:paraId="68FDAA37" w14:textId="6C41FBCF" w:rsidR="00DF00BE" w:rsidRPr="00DF00BE" w:rsidRDefault="001C4661" w:rsidP="00C37B14">
            <w:pPr>
              <w:numPr>
                <w:ilvl w:val="1"/>
                <w:numId w:val="24"/>
              </w:numPr>
              <w:jc w:val="both"/>
            </w:pPr>
            <w:r>
              <w:t>the</w:t>
            </w:r>
            <w:r w:rsidRPr="00DF00BE">
              <w:t xml:space="preserve"> Texas A&amp;M Forest Service</w:t>
            </w:r>
            <w:r>
              <w:t>:</w:t>
            </w:r>
            <w:r w:rsidRPr="00DF00BE">
              <w:t xml:space="preserve"> from $1,396,946 to $223,437;</w:t>
            </w:r>
          </w:p>
          <w:p w14:paraId="6677F58A" w14:textId="6824B630" w:rsidR="00DF00BE" w:rsidRPr="00DF00BE" w:rsidRDefault="001C4661" w:rsidP="00C37B14">
            <w:pPr>
              <w:numPr>
                <w:ilvl w:val="1"/>
                <w:numId w:val="24"/>
              </w:numPr>
              <w:jc w:val="both"/>
            </w:pPr>
            <w:r w:rsidRPr="00DF00BE">
              <w:t>the Texas Commission on Law Enforcement</w:t>
            </w:r>
            <w:r w:rsidR="003C0FA1">
              <w:t>:</w:t>
            </w:r>
            <w:r w:rsidRPr="00DF00BE">
              <w:t xml:space="preserve"> from $213,900 to $179,756;</w:t>
            </w:r>
          </w:p>
          <w:p w14:paraId="2313AF1D" w14:textId="6326E602" w:rsidR="00DF00BE" w:rsidRPr="00DF00BE" w:rsidRDefault="001C4661" w:rsidP="00C37B14">
            <w:pPr>
              <w:numPr>
                <w:ilvl w:val="1"/>
                <w:numId w:val="24"/>
              </w:numPr>
              <w:jc w:val="both"/>
            </w:pPr>
            <w:r w:rsidRPr="00DF00BE">
              <w:t>the Railroad Commission of Texas</w:t>
            </w:r>
            <w:r w:rsidR="003C0FA1">
              <w:t>:</w:t>
            </w:r>
            <w:r w:rsidRPr="00DF00BE">
              <w:t xml:space="preserve"> from $13,056,935 to $8,854,935;</w:t>
            </w:r>
          </w:p>
          <w:p w14:paraId="4531A84D" w14:textId="33CA7ADB" w:rsidR="00DF00BE" w:rsidRPr="00DF00BE" w:rsidRDefault="001C4661" w:rsidP="00C37B14">
            <w:pPr>
              <w:numPr>
                <w:ilvl w:val="1"/>
                <w:numId w:val="24"/>
              </w:numPr>
              <w:jc w:val="both"/>
            </w:pPr>
            <w:r w:rsidRPr="00DF00BE">
              <w:t>the Department of Agriculture</w:t>
            </w:r>
            <w:r w:rsidR="003C0FA1">
              <w:t>:</w:t>
            </w:r>
            <w:r w:rsidRPr="00DF00BE">
              <w:t xml:space="preserve"> from $1,203,600 to $1,203,307;</w:t>
            </w:r>
          </w:p>
          <w:p w14:paraId="1D1277BA" w14:textId="1E2B3255" w:rsidR="00DF00BE" w:rsidRPr="00DF00BE" w:rsidRDefault="001C4661" w:rsidP="00C37B14">
            <w:pPr>
              <w:numPr>
                <w:ilvl w:val="1"/>
                <w:numId w:val="24"/>
              </w:numPr>
              <w:jc w:val="both"/>
            </w:pPr>
            <w:r w:rsidRPr="00DF00BE">
              <w:t>the Texas Commission on Environmental Quality</w:t>
            </w:r>
            <w:r w:rsidR="003C0FA1">
              <w:t>:</w:t>
            </w:r>
            <w:r w:rsidRPr="00DF00BE">
              <w:t xml:space="preserve"> from $33,499,698 to $33,050,205; and</w:t>
            </w:r>
          </w:p>
          <w:p w14:paraId="6887E7AB" w14:textId="64553E06" w:rsidR="00DF00BE" w:rsidRPr="00DF00BE" w:rsidRDefault="001C4661" w:rsidP="00C37B14">
            <w:pPr>
              <w:numPr>
                <w:ilvl w:val="1"/>
                <w:numId w:val="24"/>
              </w:numPr>
              <w:jc w:val="both"/>
            </w:pPr>
            <w:r w:rsidRPr="00DF00BE">
              <w:t>the Texas Medica</w:t>
            </w:r>
            <w:r w:rsidRPr="00DF00BE">
              <w:t>l Board</w:t>
            </w:r>
            <w:r w:rsidR="003C0FA1">
              <w:t>:</w:t>
            </w:r>
            <w:r w:rsidRPr="00DF00BE">
              <w:t xml:space="preserve"> from $487,038 to $463,016.</w:t>
            </w:r>
          </w:p>
          <w:p w14:paraId="40CF87CD" w14:textId="77777777" w:rsidR="00DF00BE" w:rsidRPr="00DF00BE" w:rsidRDefault="00DF00BE" w:rsidP="00C37B14">
            <w:pPr>
              <w:jc w:val="both"/>
            </w:pPr>
          </w:p>
          <w:p w14:paraId="7499A6E6" w14:textId="621EE1A1" w:rsidR="00DF00BE" w:rsidRPr="00DF00BE" w:rsidRDefault="001C4661" w:rsidP="00C37B14">
            <w:pPr>
              <w:jc w:val="both"/>
            </w:pPr>
            <w:r w:rsidRPr="00DF00BE">
              <w:t xml:space="preserve">The original included a total aggregate reduction of $864,097,641 from the appropriations made by the GAA from the general revenue fund for FY 2021 for the </w:t>
            </w:r>
            <w:r w:rsidR="00CA2ADE">
              <w:t xml:space="preserve">state </w:t>
            </w:r>
            <w:r w:rsidRPr="00DF00BE">
              <w:t>agencies and institutions of higher education entities li</w:t>
            </w:r>
            <w:r w:rsidRPr="00DF00BE">
              <w:t>sted below. The substitute increases the total aggregate reduction to $1,680,004,018 and provides that the reductions are from appropriations made both from the general revenue fund and dedicated accounts therein, unlike in the original. Accordingly, the s</w:t>
            </w:r>
            <w:r w:rsidRPr="00DF00BE">
              <w:t>ubstitute also includes a provision not in the original that requires the applicable agencies and institutions to consult with the comptroller and the LBB to determine the allocation of benefits included in the applicable reductions. The agencies and insti</w:t>
            </w:r>
            <w:r w:rsidRPr="00DF00BE">
              <w:t>tutions in question and the change in reduction, if any, are as follows:</w:t>
            </w:r>
          </w:p>
          <w:p w14:paraId="45A4C72E" w14:textId="447DFAAA" w:rsidR="00DF00BE" w:rsidRPr="00DF00BE" w:rsidRDefault="001C4661" w:rsidP="00C37B14">
            <w:pPr>
              <w:numPr>
                <w:ilvl w:val="0"/>
                <w:numId w:val="25"/>
              </w:numPr>
              <w:jc w:val="both"/>
            </w:pPr>
            <w:r w:rsidRPr="00DF00BE">
              <w:t xml:space="preserve">the Texas Alcoholic Beverage Commission, whose reduction </w:t>
            </w:r>
            <w:r w:rsidR="00CA2ADE">
              <w:t xml:space="preserve">in appropriation </w:t>
            </w:r>
            <w:r w:rsidRPr="00DF00BE">
              <w:t>was increased from $8,</w:t>
            </w:r>
            <w:r w:rsidR="00112AB3" w:rsidRPr="00DF00BE">
              <w:t>3</w:t>
            </w:r>
            <w:r w:rsidR="00112AB3">
              <w:t>7</w:t>
            </w:r>
            <w:r w:rsidR="00112AB3" w:rsidRPr="00DF00BE">
              <w:t>3</w:t>
            </w:r>
            <w:r w:rsidRPr="00DF00BE">
              <w:t>,694 to $16,624,900;</w:t>
            </w:r>
          </w:p>
          <w:p w14:paraId="5D7A12D7" w14:textId="5D0C2634" w:rsidR="00DF00BE" w:rsidRPr="00DF00BE" w:rsidRDefault="001C4661" w:rsidP="00C37B14">
            <w:pPr>
              <w:numPr>
                <w:ilvl w:val="0"/>
                <w:numId w:val="25"/>
              </w:numPr>
              <w:jc w:val="both"/>
            </w:pPr>
            <w:r w:rsidRPr="00DF00BE">
              <w:t>the Texas Department of Criminal Justice, whose reduction</w:t>
            </w:r>
            <w:r w:rsidR="00CA2ADE">
              <w:t xml:space="preserve"> in appropriation</w:t>
            </w:r>
            <w:r w:rsidRPr="00DF00BE">
              <w:t xml:space="preserve"> was increased from $389,885,713 to $853,817,454;</w:t>
            </w:r>
          </w:p>
          <w:p w14:paraId="2F31A7DC" w14:textId="28253501" w:rsidR="00DF00BE" w:rsidRPr="00DF00BE" w:rsidRDefault="001C4661" w:rsidP="00C37B14">
            <w:pPr>
              <w:numPr>
                <w:ilvl w:val="0"/>
                <w:numId w:val="25"/>
              </w:numPr>
              <w:jc w:val="both"/>
            </w:pPr>
            <w:r w:rsidRPr="00DF00BE">
              <w:t xml:space="preserve">the Department of Family and Protective Services; whose reduction </w:t>
            </w:r>
            <w:r w:rsidR="00CA2ADE">
              <w:t xml:space="preserve">in appropriation </w:t>
            </w:r>
            <w:r w:rsidRPr="00DF00BE">
              <w:t>was increased from $74,692,670 to $194,959,202;</w:t>
            </w:r>
          </w:p>
          <w:p w14:paraId="1F017007" w14:textId="48DA1102" w:rsidR="00DF00BE" w:rsidRPr="00DF00BE" w:rsidRDefault="001C4661" w:rsidP="00C37B14">
            <w:pPr>
              <w:numPr>
                <w:ilvl w:val="0"/>
                <w:numId w:val="25"/>
              </w:numPr>
              <w:jc w:val="both"/>
            </w:pPr>
            <w:r w:rsidRPr="00DF00BE">
              <w:t>the Department of Public Safety, whose reduction</w:t>
            </w:r>
            <w:r w:rsidR="00CA2ADE">
              <w:t xml:space="preserve"> in appropriation</w:t>
            </w:r>
            <w:r w:rsidRPr="00DF00BE">
              <w:t xml:space="preserve"> was increased from $154,907,839 to $307,418,551;</w:t>
            </w:r>
          </w:p>
          <w:p w14:paraId="15336C80" w14:textId="300623F3" w:rsidR="00DF00BE" w:rsidRDefault="001C4661" w:rsidP="00C37B14">
            <w:pPr>
              <w:numPr>
                <w:ilvl w:val="0"/>
                <w:numId w:val="25"/>
              </w:numPr>
              <w:jc w:val="both"/>
            </w:pPr>
            <w:r w:rsidRPr="00DF00BE">
              <w:t xml:space="preserve">the </w:t>
            </w:r>
            <w:r w:rsidR="00112AB3">
              <w:t>Department of State Health Services</w:t>
            </w:r>
            <w:r w:rsidRPr="00DF00BE">
              <w:t>, whose reduction</w:t>
            </w:r>
            <w:r w:rsidR="00CA2ADE">
              <w:t xml:space="preserve"> in appropriation</w:t>
            </w:r>
            <w:r w:rsidRPr="00DF00BE">
              <w:t xml:space="preserve"> was increased from $25,113,598 to $55,073,028;</w:t>
            </w:r>
          </w:p>
          <w:p w14:paraId="6A46699C" w14:textId="6A0ED479" w:rsidR="00112AB3" w:rsidRPr="00DF00BE" w:rsidRDefault="001C4661" w:rsidP="00C37B14">
            <w:pPr>
              <w:numPr>
                <w:ilvl w:val="0"/>
                <w:numId w:val="25"/>
              </w:numPr>
              <w:jc w:val="both"/>
            </w:pPr>
            <w:r>
              <w:t xml:space="preserve">the Health and Human Services Commission, whose reduction in appropriation was </w:t>
            </w:r>
            <w:r w:rsidR="00591580">
              <w:t>reduced from $67,318,735 to $62,275,646;</w:t>
            </w:r>
          </w:p>
          <w:p w14:paraId="70D62790" w14:textId="77777777" w:rsidR="00DF00BE" w:rsidRPr="00DF00BE" w:rsidRDefault="001C4661" w:rsidP="00C37B14">
            <w:pPr>
              <w:numPr>
                <w:ilvl w:val="0"/>
                <w:numId w:val="25"/>
              </w:numPr>
              <w:jc w:val="both"/>
            </w:pPr>
            <w:r w:rsidRPr="00DF00BE">
              <w:t>the Texas Juvenile Justice Department, whose reduction was unchanged;</w:t>
            </w:r>
          </w:p>
          <w:p w14:paraId="62B8C0F0" w14:textId="77777777" w:rsidR="00DF00BE" w:rsidRPr="00DF00BE" w:rsidRDefault="001C4661" w:rsidP="00C37B14">
            <w:pPr>
              <w:numPr>
                <w:ilvl w:val="0"/>
                <w:numId w:val="25"/>
              </w:numPr>
              <w:jc w:val="both"/>
            </w:pPr>
            <w:r w:rsidRPr="00DF00BE">
              <w:t>the Texas Military Department, whose reduction was unchanged;</w:t>
            </w:r>
          </w:p>
          <w:p w14:paraId="64CE9A51" w14:textId="7168BF65" w:rsidR="00DF00BE" w:rsidRPr="00DF00BE" w:rsidRDefault="001C4661" w:rsidP="00C37B14">
            <w:pPr>
              <w:numPr>
                <w:ilvl w:val="0"/>
                <w:numId w:val="25"/>
              </w:numPr>
              <w:jc w:val="both"/>
            </w:pPr>
            <w:r w:rsidRPr="00DF00BE">
              <w:t xml:space="preserve">the Parks and Wildlife Department, whose reduction </w:t>
            </w:r>
            <w:r w:rsidR="00CA2ADE">
              <w:t xml:space="preserve">in appropriation </w:t>
            </w:r>
            <w:r w:rsidRPr="00DF00BE">
              <w:t>was increased from $</w:t>
            </w:r>
            <w:r w:rsidRPr="00DF00BE">
              <w:t>5,842,242 to $11,811,093;</w:t>
            </w:r>
          </w:p>
          <w:p w14:paraId="6502FB2D" w14:textId="370A311C" w:rsidR="00DF00BE" w:rsidRPr="00DF00BE" w:rsidRDefault="001C4661" w:rsidP="00C37B14">
            <w:pPr>
              <w:numPr>
                <w:ilvl w:val="0"/>
                <w:numId w:val="25"/>
              </w:numPr>
              <w:jc w:val="both"/>
            </w:pPr>
            <w:r w:rsidRPr="00DF00BE">
              <w:t xml:space="preserve">The University of Texas Health Center at Tyler, whose reduction </w:t>
            </w:r>
            <w:r w:rsidR="00CA2ADE">
              <w:t xml:space="preserve">in appropriation </w:t>
            </w:r>
            <w:r w:rsidRPr="00DF00BE">
              <w:t>was increased from $9,651,458 to $13,834,955;</w:t>
            </w:r>
          </w:p>
          <w:p w14:paraId="3E6AE0D0" w14:textId="7F4A8B1E" w:rsidR="00DF00BE" w:rsidRPr="00DF00BE" w:rsidRDefault="001C4661" w:rsidP="00C37B14">
            <w:pPr>
              <w:numPr>
                <w:ilvl w:val="0"/>
                <w:numId w:val="25"/>
              </w:numPr>
              <w:jc w:val="both"/>
            </w:pPr>
            <w:r w:rsidRPr="00DF00BE">
              <w:t xml:space="preserve">The University of Texas M.D. Anderson Cancer Center, whose reduction </w:t>
            </w:r>
            <w:r w:rsidR="00CA2ADE">
              <w:t xml:space="preserve">in appropriation </w:t>
            </w:r>
            <w:r w:rsidRPr="00DF00BE">
              <w:t>was increased fro</w:t>
            </w:r>
            <w:r w:rsidRPr="00DF00BE">
              <w:t>m $69,170,945 to $90,961,382; and</w:t>
            </w:r>
          </w:p>
          <w:p w14:paraId="253F61E2" w14:textId="370B1203" w:rsidR="00DF00BE" w:rsidRPr="00DF00BE" w:rsidRDefault="001C4661" w:rsidP="00C37B14">
            <w:pPr>
              <w:numPr>
                <w:ilvl w:val="0"/>
                <w:numId w:val="25"/>
              </w:numPr>
              <w:jc w:val="both"/>
            </w:pPr>
            <w:r w:rsidRPr="00DF00BE">
              <w:t xml:space="preserve">The University of Texas Medical Branch at Galveston, whose reduction </w:t>
            </w:r>
            <w:r w:rsidR="00CA2ADE">
              <w:t xml:space="preserve">in appropriation </w:t>
            </w:r>
            <w:r w:rsidRPr="00DF00BE">
              <w:t>was increased from $41,630,113 to $55,717,172.</w:t>
            </w:r>
          </w:p>
          <w:p w14:paraId="0B9AD82C" w14:textId="77777777" w:rsidR="00DF00BE" w:rsidRPr="00DF00BE" w:rsidRDefault="001C4661" w:rsidP="00C37B14">
            <w:pPr>
              <w:jc w:val="both"/>
            </w:pPr>
            <w:r w:rsidRPr="00DF00BE">
              <w:t>The substitute also includes a provision not in the original providing that, with respect</w:t>
            </w:r>
            <w:r w:rsidRPr="00DF00BE">
              <w:t xml:space="preserve"> to the agencies and institutions listed above, a grant of federal money received from the governor's office is treated as general revenue for the purpose of calculating benefits and is eligible for proportional general revenue benefits as if the appropria</w:t>
            </w:r>
            <w:r w:rsidRPr="00DF00BE">
              <w:t>tions from general revenue were not reduced.</w:t>
            </w:r>
          </w:p>
          <w:p w14:paraId="4E63C4E2" w14:textId="77777777" w:rsidR="00DF00BE" w:rsidRPr="00DF00BE" w:rsidRDefault="00DF00BE" w:rsidP="00C37B14">
            <w:pPr>
              <w:jc w:val="both"/>
            </w:pPr>
          </w:p>
          <w:p w14:paraId="6484F514" w14:textId="77777777" w:rsidR="00DF00BE" w:rsidRPr="00DF00BE" w:rsidRDefault="001C4661" w:rsidP="00C37B14">
            <w:pPr>
              <w:jc w:val="both"/>
            </w:pPr>
            <w:r w:rsidRPr="00DF00BE">
              <w:t>The substitute includes certain legislative intent not in the original regarding the use of federal funds and lapsed appropriations</w:t>
            </w:r>
            <w:r w:rsidRPr="00DF00BE">
              <w:t xml:space="preserve"> be used to offset or avoid certain of the appropriation reductions included in the bill.</w:t>
            </w:r>
          </w:p>
          <w:p w14:paraId="5BBAFE72" w14:textId="77777777" w:rsidR="00DF00BE" w:rsidRPr="00DF00BE" w:rsidRDefault="00DF00BE" w:rsidP="00C37B14">
            <w:pPr>
              <w:jc w:val="both"/>
            </w:pPr>
          </w:p>
          <w:p w14:paraId="2FC030C2" w14:textId="74379B33" w:rsidR="00DF00BE" w:rsidRPr="00DF00BE" w:rsidRDefault="001C4661" w:rsidP="00C37B14">
            <w:pPr>
              <w:jc w:val="both"/>
            </w:pPr>
            <w:r w:rsidRPr="00DF00BE">
              <w:t>The original appropriated $19,606,108 out of the general revenue fund to the Texas Facilities</w:t>
            </w:r>
            <w:r w:rsidRPr="00DF00BE">
              <w:t xml:space="preserve"> Commission for the two-year period beginning on the bill's effective date for purposes related to Phase I of the Capitol Complex construction projects. The substitute changes the source of the appropriation from the general revenue fund to the ESF and inc</w:t>
            </w:r>
            <w:r w:rsidRPr="00DF00BE">
              <w:t xml:space="preserve">reases the amount of the appropriation to $34,920,754 by increasing the appropriation for </w:t>
            </w:r>
            <w:r w:rsidR="00591580">
              <w:t>f</w:t>
            </w:r>
            <w:r w:rsidRPr="00DF00BE">
              <w:t xml:space="preserve">acilities </w:t>
            </w:r>
            <w:r w:rsidR="00591580">
              <w:t>d</w:t>
            </w:r>
            <w:r w:rsidR="00591580" w:rsidRPr="00DF00BE">
              <w:t xml:space="preserve">esign </w:t>
            </w:r>
            <w:r w:rsidRPr="00DF00BE">
              <w:t xml:space="preserve">and </w:t>
            </w:r>
            <w:r w:rsidR="00591580">
              <w:t>c</w:t>
            </w:r>
            <w:r w:rsidR="00591580" w:rsidRPr="00DF00BE">
              <w:t xml:space="preserve">onstruction </w:t>
            </w:r>
            <w:r w:rsidRPr="00DF00BE">
              <w:t>from $19,409,500, as in the original, to $34,724,146.</w:t>
            </w:r>
          </w:p>
          <w:p w14:paraId="7B1B580B" w14:textId="77777777" w:rsidR="00DF00BE" w:rsidRPr="00DF00BE" w:rsidRDefault="00DF00BE" w:rsidP="00C37B14">
            <w:pPr>
              <w:jc w:val="both"/>
            </w:pPr>
          </w:p>
          <w:p w14:paraId="630D8878" w14:textId="77777777" w:rsidR="00DF00BE" w:rsidRPr="00DF00BE" w:rsidRDefault="001C4661" w:rsidP="00C37B14">
            <w:pPr>
              <w:jc w:val="both"/>
            </w:pPr>
            <w:r w:rsidRPr="00DF00BE">
              <w:t>The substitute changes the source of the appropriations made to the Texas A&amp;</w:t>
            </w:r>
            <w:r w:rsidRPr="00DF00BE">
              <w:t xml:space="preserve">M Forest Service for the purpose of responding to natural disasters, Lamar State College - Orange for the purpose of recovery from Hurricane Laura, and Lamar University for the purpose of Tropical Storm Imelda recovery from the general revenue fund, as in </w:t>
            </w:r>
            <w:r w:rsidRPr="00DF00BE">
              <w:t>the original, to the ESF.</w:t>
            </w:r>
          </w:p>
          <w:p w14:paraId="193941C8" w14:textId="77777777" w:rsidR="00DF00BE" w:rsidRPr="00DF00BE" w:rsidRDefault="00DF00BE" w:rsidP="00C37B14">
            <w:pPr>
              <w:jc w:val="both"/>
            </w:pPr>
          </w:p>
          <w:p w14:paraId="449D557F" w14:textId="77777777" w:rsidR="00DF00BE" w:rsidRPr="00DF00BE" w:rsidRDefault="001C4661" w:rsidP="00C37B14">
            <w:pPr>
              <w:jc w:val="both"/>
            </w:pPr>
            <w:r w:rsidRPr="00DF00BE">
              <w:t>The substitute includes a $172,000,000 reduction in the unencumbered appropriations made by the GAA from the ESF to the comptroller for FY 2019 for the purpose of immediately depositing that amount to the credit of the Texas infr</w:t>
            </w:r>
            <w:r w:rsidRPr="00DF00BE">
              <w:t>astructure resilience fund that was not included in the original.</w:t>
            </w:r>
          </w:p>
          <w:p w14:paraId="62E5B9AF" w14:textId="77777777" w:rsidR="00DF00BE" w:rsidRPr="00DF00BE" w:rsidRDefault="00DF00BE" w:rsidP="00C37B14">
            <w:pPr>
              <w:jc w:val="both"/>
            </w:pPr>
          </w:p>
          <w:p w14:paraId="22115288" w14:textId="77777777" w:rsidR="00DF00BE" w:rsidRPr="00DF00BE" w:rsidRDefault="001C4661" w:rsidP="00C37B14">
            <w:pPr>
              <w:jc w:val="both"/>
            </w:pPr>
            <w:r w:rsidRPr="00DF00BE">
              <w:t>The substitute includes an appropriation of $3,380,000 from the general revenue fund to the Department of Agriculture for the 2020-2021 state fiscal biennium for certain nutrition assistanc</w:t>
            </w:r>
            <w:r w:rsidRPr="00DF00BE">
              <w:t>e programs that was not included in the original.</w:t>
            </w:r>
          </w:p>
          <w:p w14:paraId="0D97EAB9" w14:textId="77777777" w:rsidR="00DF00BE" w:rsidRPr="00DF00BE" w:rsidRDefault="00DF00BE" w:rsidP="00C37B14">
            <w:pPr>
              <w:jc w:val="both"/>
            </w:pPr>
          </w:p>
          <w:p w14:paraId="18148158" w14:textId="77777777" w:rsidR="00DF00BE" w:rsidRPr="00DF00BE" w:rsidRDefault="001C4661" w:rsidP="00C37B14">
            <w:pPr>
              <w:jc w:val="both"/>
            </w:pPr>
            <w:r w:rsidRPr="00DF00BE">
              <w:t xml:space="preserve">The substitute includes a provision not in the original amending the bill pattern of the appropriations to the Department of State Health Services in the GAA by adding a rider providing additional capital </w:t>
            </w:r>
            <w:r w:rsidRPr="00DF00BE">
              <w:t>budget authority for $1,104,759 in repairs and renovations at the Texas Center for Infection Disease.</w:t>
            </w:r>
          </w:p>
          <w:p w14:paraId="65B2C10B" w14:textId="77777777" w:rsidR="00DF00BE" w:rsidRPr="00DF00BE" w:rsidRDefault="00DF00BE" w:rsidP="00C37B14">
            <w:pPr>
              <w:jc w:val="both"/>
            </w:pPr>
          </w:p>
          <w:p w14:paraId="15A4A60E" w14:textId="1449ED5D" w:rsidR="00DF00BE" w:rsidRPr="00DF00BE" w:rsidRDefault="001C4661" w:rsidP="00C37B14">
            <w:pPr>
              <w:jc w:val="both"/>
            </w:pPr>
            <w:r w:rsidRPr="00DF00BE">
              <w:t xml:space="preserve">The substitute includes an appropriation of $33,605,000 from the ESF to the State Preservation Board for the </w:t>
            </w:r>
            <w:r w:rsidR="00591580" w:rsidRPr="00DF00BE">
              <w:t>two</w:t>
            </w:r>
            <w:r w:rsidR="00591580">
              <w:t>-</w:t>
            </w:r>
            <w:r w:rsidRPr="00DF00BE">
              <w:t>year period beginning on the bill's effe</w:t>
            </w:r>
            <w:r w:rsidRPr="00DF00BE">
              <w:t>ctive date for the purpose of performing renovations to the Texas Capitol and Capitol Extension that was not included in the original.</w:t>
            </w:r>
          </w:p>
          <w:p w14:paraId="68831F81" w14:textId="77777777" w:rsidR="00DF00BE" w:rsidRPr="00DF00BE" w:rsidRDefault="00DF00BE" w:rsidP="00C37B14">
            <w:pPr>
              <w:jc w:val="both"/>
            </w:pPr>
          </w:p>
          <w:p w14:paraId="095C8F74" w14:textId="7323C9BF" w:rsidR="00DF00BE" w:rsidRPr="00DF00BE" w:rsidRDefault="001C4661" w:rsidP="00C37B14">
            <w:pPr>
              <w:jc w:val="both"/>
            </w:pPr>
            <w:r w:rsidRPr="00DF00BE">
              <w:t xml:space="preserve">The substitute includes an appropriation of $2,465,000 from the ESF to the State Preservation Board for the </w:t>
            </w:r>
            <w:r w:rsidR="00591580" w:rsidRPr="00DF00BE">
              <w:t>two</w:t>
            </w:r>
            <w:r w:rsidR="00591580">
              <w:t>-</w:t>
            </w:r>
            <w:r w:rsidRPr="00DF00BE">
              <w:t>year per</w:t>
            </w:r>
            <w:r w:rsidRPr="00DF00BE">
              <w:t>iod beginning on the bill's effective date for the purpose of performing repairs and renovations to the Texas State History Museum that was not included in the original.</w:t>
            </w:r>
          </w:p>
          <w:p w14:paraId="3EF804B8" w14:textId="77777777" w:rsidR="00DF00BE" w:rsidRPr="00DF00BE" w:rsidRDefault="00DF00BE" w:rsidP="00C37B14">
            <w:pPr>
              <w:jc w:val="both"/>
            </w:pPr>
          </w:p>
          <w:p w14:paraId="4BD9EDCB" w14:textId="77777777" w:rsidR="00DF00BE" w:rsidRPr="00DF00BE" w:rsidRDefault="001C4661" w:rsidP="00C37B14">
            <w:pPr>
              <w:jc w:val="both"/>
            </w:pPr>
            <w:r w:rsidRPr="00DF00BE">
              <w:t>The substitute includes a total aggregate appropriation of $5,210,512 from the ESF fo</w:t>
            </w:r>
            <w:r w:rsidRPr="00DF00BE">
              <w:t>r the two-year period beginning on the bill's effective date for the purpose of paying expenses related to moving certain agencies to new Capitol Complex offices that was not included in the original.</w:t>
            </w:r>
          </w:p>
          <w:p w14:paraId="0284749E" w14:textId="77777777" w:rsidR="00DF00BE" w:rsidRPr="00DF00BE" w:rsidRDefault="00DF00BE" w:rsidP="00C37B14">
            <w:pPr>
              <w:jc w:val="both"/>
            </w:pPr>
          </w:p>
          <w:p w14:paraId="2E7A8C25" w14:textId="376B3898" w:rsidR="00DF00BE" w:rsidRPr="00DF00BE" w:rsidRDefault="001C4661" w:rsidP="00C37B14">
            <w:pPr>
              <w:jc w:val="both"/>
            </w:pPr>
            <w:r w:rsidRPr="00DF00BE">
              <w:t>The substitute includes a total aggregate appropriatio</w:t>
            </w:r>
            <w:r w:rsidRPr="00DF00BE">
              <w:t xml:space="preserve">n of $584,967,877 from the ESF </w:t>
            </w:r>
            <w:r w:rsidR="00CA2ADE" w:rsidRPr="00DF00BE">
              <w:t xml:space="preserve">to </w:t>
            </w:r>
            <w:r w:rsidR="00CA2ADE">
              <w:t>a list of</w:t>
            </w:r>
            <w:r w:rsidR="00CA2ADE" w:rsidRPr="00DF00BE">
              <w:t xml:space="preserve"> </w:t>
            </w:r>
            <w:r w:rsidR="009B3DBB">
              <w:t xml:space="preserve">specified </w:t>
            </w:r>
            <w:r w:rsidR="00CA2ADE" w:rsidRPr="00DF00BE">
              <w:t xml:space="preserve">agencies </w:t>
            </w:r>
            <w:r w:rsidRPr="00DF00BE">
              <w:t>for the two-year period beginning on the bill's effective date for purposes related to certain building maintenance and improvements that was not included in the original.</w:t>
            </w:r>
          </w:p>
          <w:p w14:paraId="2E5F2A82" w14:textId="77777777" w:rsidR="00DF00BE" w:rsidRPr="00DF00BE" w:rsidRDefault="00DF00BE" w:rsidP="00C37B14">
            <w:pPr>
              <w:jc w:val="both"/>
            </w:pPr>
          </w:p>
          <w:p w14:paraId="13EE7726" w14:textId="77777777" w:rsidR="00DF00BE" w:rsidRPr="00DF00BE" w:rsidRDefault="001C4661" w:rsidP="00C37B14">
            <w:pPr>
              <w:jc w:val="both"/>
            </w:pPr>
            <w:r w:rsidRPr="00DF00BE">
              <w:t>The substitute inclu</w:t>
            </w:r>
            <w:r w:rsidRPr="00DF00BE">
              <w:t>des a total aggregate appropriation of $1,856,992 from Adjutant General Federal Fund No. 449 to the Adjutant General for the two-year period beginning on the bill's effective date for purposes related to certain building maintenance and improvements that w</w:t>
            </w:r>
            <w:r w:rsidRPr="00DF00BE">
              <w:t>as not included in the original.</w:t>
            </w:r>
          </w:p>
          <w:p w14:paraId="3E5DAFF1" w14:textId="77777777" w:rsidR="00DF00BE" w:rsidRPr="00DF00BE" w:rsidRDefault="00DF00BE" w:rsidP="00C37B14">
            <w:pPr>
              <w:jc w:val="both"/>
            </w:pPr>
          </w:p>
          <w:p w14:paraId="2B3380CD" w14:textId="77777777" w:rsidR="00DF00BE" w:rsidRPr="00DF00BE" w:rsidRDefault="001C4661" w:rsidP="00C37B14">
            <w:pPr>
              <w:jc w:val="both"/>
            </w:pPr>
            <w:r w:rsidRPr="00DF00BE">
              <w:t xml:space="preserve">The substitute includes a total aggregate appropriation of $24,433,264 from federal funds and revenue bonds to the Health and Human Services Commission for use during FY 2021 for building maintenance and improvements that </w:t>
            </w:r>
            <w:r w:rsidRPr="00DF00BE">
              <w:t>was not included in the original.</w:t>
            </w:r>
          </w:p>
          <w:p w14:paraId="71E1008D" w14:textId="77777777" w:rsidR="00DF00BE" w:rsidRPr="00DF00BE" w:rsidRDefault="00DF00BE" w:rsidP="00C37B14">
            <w:pPr>
              <w:jc w:val="both"/>
            </w:pPr>
          </w:p>
          <w:p w14:paraId="5FDF1762" w14:textId="77777777" w:rsidR="00DF00BE" w:rsidRPr="00DF00BE" w:rsidRDefault="001C4661" w:rsidP="00C37B14">
            <w:pPr>
              <w:jc w:val="both"/>
            </w:pPr>
            <w:r w:rsidRPr="00DF00BE">
              <w:t>The substitute includes a total aggregate appropriation of $6,187,500 from the Texas Department of Motor Vehicles fund to the Texas Department of Motor Vehicles for the two-year period beginning on the bill's effective da</w:t>
            </w:r>
            <w:r w:rsidRPr="00DF00BE">
              <w:t>te that was not included in the original.</w:t>
            </w:r>
          </w:p>
          <w:p w14:paraId="0C90F5AD" w14:textId="77777777" w:rsidR="00DF00BE" w:rsidRPr="00DF00BE" w:rsidRDefault="00DF00BE" w:rsidP="00C37B14">
            <w:pPr>
              <w:jc w:val="both"/>
            </w:pPr>
          </w:p>
          <w:p w14:paraId="302DB6FB" w14:textId="33DBB67E" w:rsidR="00DF00BE" w:rsidRPr="00DF00BE" w:rsidRDefault="001C4661" w:rsidP="00C37B14">
            <w:pPr>
              <w:jc w:val="both"/>
            </w:pPr>
            <w:r w:rsidRPr="00DF00BE">
              <w:t xml:space="preserve">The substitute includes a total aggregate appropriation of $8,700,000 from </w:t>
            </w:r>
            <w:r w:rsidR="00CA2ADE">
              <w:t>various,</w:t>
            </w:r>
            <w:r w:rsidRPr="00DF00BE">
              <w:t xml:space="preserve"> specified </w:t>
            </w:r>
            <w:r w:rsidR="00CA2ADE">
              <w:t>sources</w:t>
            </w:r>
            <w:r w:rsidRPr="00DF00BE">
              <w:t>, including the ESF, to the Department of Public Safety</w:t>
            </w:r>
            <w:r w:rsidRPr="00DF00BE">
              <w:t xml:space="preserve"> for the two-year period beginning on the bill's effective date for the purpose of building a consolidated law enforcement center with the Brazoria County's Sherriff's Office that was not included in the original.</w:t>
            </w:r>
          </w:p>
          <w:p w14:paraId="64D17972" w14:textId="77777777" w:rsidR="00DF00BE" w:rsidRPr="00DF00BE" w:rsidRDefault="00DF00BE" w:rsidP="00C37B14">
            <w:pPr>
              <w:jc w:val="both"/>
            </w:pPr>
          </w:p>
          <w:p w14:paraId="532D0871" w14:textId="77777777" w:rsidR="00DF00BE" w:rsidRPr="00DF00BE" w:rsidRDefault="001C4661" w:rsidP="00C37B14">
            <w:pPr>
              <w:jc w:val="both"/>
            </w:pPr>
            <w:r w:rsidRPr="00DF00BE">
              <w:t>The substitute includes a $35,336,472 red</w:t>
            </w:r>
            <w:r w:rsidRPr="00DF00BE">
              <w:t>uction in the unencumbered appropriations from the general revenue fund made by the GAA to the Texas Facilitates Commission for using during the 2020-2021 state fiscal biennium for lease payments that was not included in the original.</w:t>
            </w:r>
          </w:p>
          <w:p w14:paraId="01A9C4D3" w14:textId="77777777" w:rsidR="00DF00BE" w:rsidRPr="00DF00BE" w:rsidRDefault="00DF00BE" w:rsidP="00C37B14">
            <w:pPr>
              <w:jc w:val="both"/>
            </w:pPr>
          </w:p>
          <w:p w14:paraId="68F08A19" w14:textId="77777777" w:rsidR="00DF00BE" w:rsidRPr="00DF00BE" w:rsidRDefault="001C4661" w:rsidP="00C37B14">
            <w:pPr>
              <w:jc w:val="both"/>
            </w:pPr>
            <w:r w:rsidRPr="00DF00BE">
              <w:t>The substitute inclu</w:t>
            </w:r>
            <w:r w:rsidRPr="00DF00BE">
              <w:t>des a $25,000,000 reduction in the unencumbered appropriations from the general revenue fund made by the GAA to the Texas Public Finance Authority for use during the 2020-2021 state fiscal biennium for bond debt service payments that was not included in th</w:t>
            </w:r>
            <w:r w:rsidRPr="00DF00BE">
              <w:t>e original.</w:t>
            </w:r>
          </w:p>
          <w:p w14:paraId="6EEECACE" w14:textId="77777777" w:rsidR="00DF00BE" w:rsidRPr="00DF00BE" w:rsidRDefault="00DF00BE" w:rsidP="00C37B14">
            <w:pPr>
              <w:jc w:val="both"/>
            </w:pPr>
          </w:p>
          <w:p w14:paraId="59E73174" w14:textId="77777777" w:rsidR="00DF00BE" w:rsidRPr="00DF00BE" w:rsidRDefault="001C4661" w:rsidP="00C37B14">
            <w:pPr>
              <w:jc w:val="both"/>
            </w:pPr>
            <w:r w:rsidRPr="00DF00BE">
              <w:t xml:space="preserve">The substitute includes a $13,626,309 reduction in the unencumbered appropriations from the general revenue fund made by the GAA to the Health and Human Services Commission for use during the 2020-2021 state fiscal biennium for lease payments </w:t>
            </w:r>
            <w:r w:rsidRPr="00DF00BE">
              <w:t>to the mast lease purchase program that was not included in the original.</w:t>
            </w:r>
          </w:p>
          <w:p w14:paraId="15610948" w14:textId="77777777" w:rsidR="00DF00BE" w:rsidRPr="00DF00BE" w:rsidRDefault="00DF00BE" w:rsidP="00C37B14">
            <w:pPr>
              <w:jc w:val="both"/>
            </w:pPr>
          </w:p>
          <w:p w14:paraId="46ADD657" w14:textId="77777777" w:rsidR="00DF00BE" w:rsidRPr="00DF00BE" w:rsidRDefault="001C4661" w:rsidP="00C37B14">
            <w:pPr>
              <w:jc w:val="both"/>
            </w:pPr>
            <w:r w:rsidRPr="00DF00BE">
              <w:t>The substitute includes a $777,320 appropriation from the ESF to the Texas Alcoholic Beverage Commission for the two-year period beginning on the bill's effective date for the purpo</w:t>
            </w:r>
            <w:r w:rsidRPr="00DF00BE">
              <w:t>se of upgrading its cybersecurity infrastructure that was not in the original.</w:t>
            </w:r>
          </w:p>
          <w:p w14:paraId="16049083" w14:textId="77777777" w:rsidR="00DF00BE" w:rsidRPr="00DF00BE" w:rsidRDefault="00DF00BE" w:rsidP="00C37B14">
            <w:pPr>
              <w:jc w:val="both"/>
            </w:pPr>
          </w:p>
          <w:p w14:paraId="4828C150" w14:textId="6CE6A340" w:rsidR="00DF00BE" w:rsidRPr="00DF00BE" w:rsidRDefault="001C4661" w:rsidP="00C37B14">
            <w:pPr>
              <w:jc w:val="both"/>
            </w:pPr>
            <w:r w:rsidRPr="00DF00BE">
              <w:t>The substitute includes a total aggregate appropriation of $</w:t>
            </w:r>
            <w:r w:rsidR="005C4F9A">
              <w:t>437,622,03</w:t>
            </w:r>
            <w:r w:rsidR="00F77BBB">
              <w:t>4</w:t>
            </w:r>
            <w:r w:rsidRPr="00DF00BE">
              <w:t xml:space="preserve"> from various, specified sources, including the ESF, federal funds, the state highway fund, to a list of </w:t>
            </w:r>
            <w:r w:rsidR="009B3DBB">
              <w:t xml:space="preserve">specified </w:t>
            </w:r>
            <w:r w:rsidRPr="00DF00BE">
              <w:t>agencies for the two-year period beginning on the bill's effective date for the purpose of modernization of various agency legacy computer systems that was not included in the original.</w:t>
            </w:r>
          </w:p>
          <w:p w14:paraId="5E8CFE17" w14:textId="77777777" w:rsidR="00DF00BE" w:rsidRPr="00DF00BE" w:rsidRDefault="00DF00BE" w:rsidP="00C37B14">
            <w:pPr>
              <w:jc w:val="both"/>
            </w:pPr>
          </w:p>
          <w:p w14:paraId="61FCA500" w14:textId="77777777" w:rsidR="00DF00BE" w:rsidRPr="00DF00BE" w:rsidRDefault="001C4661" w:rsidP="00C37B14">
            <w:pPr>
              <w:jc w:val="both"/>
            </w:pPr>
            <w:r w:rsidRPr="00DF00BE">
              <w:t xml:space="preserve">The substitute includes a total aggregate appropriation of </w:t>
            </w:r>
            <w:r w:rsidRPr="00DF00BE">
              <w:t>$175,519,508 from various, specified sources, including the ESF and federal funds, to a list of agencies for the two-year period beginning on the bill's effective date for certain information technology projects that was not included in the original.</w:t>
            </w:r>
          </w:p>
          <w:p w14:paraId="3452D960" w14:textId="77777777" w:rsidR="00DF00BE" w:rsidRPr="00DF00BE" w:rsidRDefault="00DF00BE" w:rsidP="00C37B14">
            <w:pPr>
              <w:jc w:val="both"/>
            </w:pPr>
          </w:p>
          <w:p w14:paraId="696A12B0" w14:textId="77777777" w:rsidR="00DF00BE" w:rsidRPr="00DF00BE" w:rsidRDefault="001C4661" w:rsidP="00C37B14">
            <w:pPr>
              <w:jc w:val="both"/>
            </w:pPr>
            <w:r w:rsidRPr="00DF00BE">
              <w:t xml:space="preserve">The </w:t>
            </w:r>
            <w:r w:rsidRPr="00DF00BE">
              <w:t>substitute includes a total aggregate appropriation of $12,468,303 from various, specified sources, including the ESF, to a list of agencies for use during the two-year period beginning on the bill's effective date for certain information technology projec</w:t>
            </w:r>
            <w:r w:rsidRPr="00DF00BE">
              <w:t>ts that was not included in the original.</w:t>
            </w:r>
          </w:p>
          <w:p w14:paraId="255BC979" w14:textId="77777777" w:rsidR="00DF00BE" w:rsidRPr="00DF00BE" w:rsidRDefault="00DF00BE" w:rsidP="00C37B14">
            <w:pPr>
              <w:jc w:val="both"/>
            </w:pPr>
          </w:p>
          <w:p w14:paraId="4D4CF123" w14:textId="77777777" w:rsidR="00DF00BE" w:rsidRPr="00DF00BE" w:rsidRDefault="001C4661" w:rsidP="00C37B14">
            <w:pPr>
              <w:jc w:val="both"/>
            </w:pPr>
            <w:r w:rsidRPr="00DF00BE">
              <w:t>The substitute includes a total aggregate appropriation of $28,391,552 from various, specified sources, including the ESF and the state highway fund, to a list of agencies for use during the two-year period beginn</w:t>
            </w:r>
            <w:r w:rsidRPr="00DF00BE">
              <w:t>ing on the bill's effective date for certain CAPPS-related information technology projects that was not in the original.</w:t>
            </w:r>
          </w:p>
          <w:p w14:paraId="1BCB9ED0" w14:textId="77777777" w:rsidR="00DF00BE" w:rsidRPr="00DF00BE" w:rsidRDefault="00DF00BE" w:rsidP="00C37B14">
            <w:pPr>
              <w:jc w:val="both"/>
            </w:pPr>
          </w:p>
          <w:p w14:paraId="6D9855E5" w14:textId="6711B593" w:rsidR="00DF00BE" w:rsidRPr="00DF00BE" w:rsidRDefault="001C4661" w:rsidP="00C37B14">
            <w:pPr>
              <w:jc w:val="both"/>
            </w:pPr>
            <w:r w:rsidRPr="00DF00BE">
              <w:t>The substitute includes provisions not in the original authorizing certain of the agencies receiving appropriations for information te</w:t>
            </w:r>
            <w:r w:rsidRPr="00DF00BE">
              <w:t>chnology projects to employ additional FTEs, as provided the bill.</w:t>
            </w:r>
          </w:p>
          <w:p w14:paraId="08242536" w14:textId="77777777" w:rsidR="00DF00BE" w:rsidRPr="00DF00BE" w:rsidRDefault="00DF00BE" w:rsidP="00C37B14">
            <w:pPr>
              <w:jc w:val="both"/>
            </w:pPr>
          </w:p>
          <w:p w14:paraId="6DB43532" w14:textId="3EFF90BC" w:rsidR="00DF00BE" w:rsidRPr="00DF00BE" w:rsidRDefault="001C4661" w:rsidP="00C37B14">
            <w:pPr>
              <w:jc w:val="both"/>
            </w:pPr>
            <w:r w:rsidRPr="00DF00BE">
              <w:t xml:space="preserve">The substitute includes a total aggregate appropriation of $12,156,918 from the ESF to multiple agencies for the </w:t>
            </w:r>
            <w:r w:rsidR="00591580" w:rsidRPr="00DF00BE">
              <w:t>two</w:t>
            </w:r>
            <w:r w:rsidR="00591580">
              <w:t>-</w:t>
            </w:r>
            <w:r w:rsidRPr="00DF00BE">
              <w:t>year period beginning on the bill's effective date for the purpose of p</w:t>
            </w:r>
            <w:r w:rsidRPr="00DF00BE">
              <w:t>urchasing motor vehicles that was not included in the original.</w:t>
            </w:r>
          </w:p>
          <w:p w14:paraId="3569C24A" w14:textId="77777777" w:rsidR="00DF00BE" w:rsidRPr="00DF00BE" w:rsidRDefault="00DF00BE" w:rsidP="00C37B14">
            <w:pPr>
              <w:jc w:val="both"/>
            </w:pPr>
          </w:p>
          <w:p w14:paraId="354F65ED" w14:textId="77777777" w:rsidR="00DF00BE" w:rsidRPr="00DF00BE" w:rsidRDefault="001C4661" w:rsidP="00C37B14">
            <w:pPr>
              <w:jc w:val="both"/>
            </w:pPr>
            <w:r w:rsidRPr="00DF00BE">
              <w:t>The substitute includes a $6,544,802 appropriation from the ESF to the Parks and Wildlife Department for the two-year period beginning on the bill's effective date for the purpose of purchasi</w:t>
            </w:r>
            <w:r w:rsidRPr="00DF00BE">
              <w:t>ng a law enforcement helicopter that was not included in the original.</w:t>
            </w:r>
          </w:p>
          <w:p w14:paraId="42061528" w14:textId="77777777" w:rsidR="00DF00BE" w:rsidRPr="00DF00BE" w:rsidRDefault="00DF00BE" w:rsidP="00C37B14">
            <w:pPr>
              <w:jc w:val="both"/>
            </w:pPr>
          </w:p>
          <w:p w14:paraId="5C4F85C2" w14:textId="7E66741F" w:rsidR="00DF00BE" w:rsidRDefault="001C4661" w:rsidP="00C37B14">
            <w:pPr>
              <w:jc w:val="both"/>
            </w:pPr>
            <w:r w:rsidRPr="00DF00BE">
              <w:t>The substitute includes a provision not in the original amending Rider 35, page VI-44, of the GAA to provide that, for FY 2021, the first $10,000,000 of revenue from the sporting goods</w:t>
            </w:r>
            <w:r w:rsidRPr="00DF00BE">
              <w:t xml:space="preserve"> sales tax that exceeds the maximum appropriation of that revenue provided in the GAA is allocated to capital construction and repairs and the remainder is allocated proportionally.</w:t>
            </w:r>
          </w:p>
          <w:p w14:paraId="3B26AA89" w14:textId="0361C253" w:rsidR="00DF00BE" w:rsidRPr="00DF00BE" w:rsidRDefault="00DF00BE" w:rsidP="00C37B14">
            <w:pPr>
              <w:jc w:val="both"/>
            </w:pPr>
          </w:p>
        </w:tc>
      </w:tr>
      <w:tr w:rsidR="005C18DD" w14:paraId="292B414E" w14:textId="77777777" w:rsidTr="00DF00BE">
        <w:tc>
          <w:tcPr>
            <w:tcW w:w="9360" w:type="dxa"/>
          </w:tcPr>
          <w:p w14:paraId="0944A2EE" w14:textId="77777777" w:rsidR="000E5FAD" w:rsidRPr="009C1E9A" w:rsidRDefault="000E5FAD" w:rsidP="00C37B14">
            <w:pPr>
              <w:rPr>
                <w:b/>
                <w:u w:val="single"/>
              </w:rPr>
            </w:pPr>
          </w:p>
        </w:tc>
      </w:tr>
      <w:tr w:rsidR="005C18DD" w14:paraId="022B794C" w14:textId="77777777" w:rsidTr="00DF00BE">
        <w:tc>
          <w:tcPr>
            <w:tcW w:w="9360" w:type="dxa"/>
          </w:tcPr>
          <w:p w14:paraId="4627DBE3" w14:textId="77777777" w:rsidR="000E5FAD" w:rsidRPr="00057C28" w:rsidRDefault="000E5FAD" w:rsidP="00C37B14">
            <w:pPr>
              <w:jc w:val="both"/>
            </w:pPr>
          </w:p>
        </w:tc>
      </w:tr>
    </w:tbl>
    <w:p w14:paraId="2C337C6E" w14:textId="77777777" w:rsidR="008423E4" w:rsidRPr="00BE0E75" w:rsidRDefault="008423E4" w:rsidP="00C37B14">
      <w:pPr>
        <w:jc w:val="both"/>
        <w:rPr>
          <w:rFonts w:ascii="Arial" w:hAnsi="Arial"/>
          <w:sz w:val="16"/>
          <w:szCs w:val="16"/>
        </w:rPr>
      </w:pPr>
    </w:p>
    <w:p w14:paraId="4E394F24" w14:textId="77777777" w:rsidR="004108C3" w:rsidRPr="008423E4" w:rsidRDefault="004108C3" w:rsidP="00C37B1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8251" w14:textId="77777777" w:rsidR="00000000" w:rsidRDefault="001C4661">
      <w:r>
        <w:separator/>
      </w:r>
    </w:p>
  </w:endnote>
  <w:endnote w:type="continuationSeparator" w:id="0">
    <w:p w14:paraId="5003709C" w14:textId="77777777" w:rsidR="00000000" w:rsidRDefault="001C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8266" w14:textId="77777777" w:rsidR="00BE2B45" w:rsidRDefault="00BE2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C18DD" w14:paraId="2D633ECA" w14:textId="77777777" w:rsidTr="009C1E9A">
      <w:trPr>
        <w:cantSplit/>
      </w:trPr>
      <w:tc>
        <w:tcPr>
          <w:tcW w:w="0" w:type="pct"/>
        </w:tcPr>
        <w:p w14:paraId="48BA2861" w14:textId="77777777" w:rsidR="00BE2B45" w:rsidRDefault="00BE2B45" w:rsidP="009C1E9A">
          <w:pPr>
            <w:pStyle w:val="Footer"/>
            <w:tabs>
              <w:tab w:val="clear" w:pos="8640"/>
              <w:tab w:val="right" w:pos="9360"/>
            </w:tabs>
          </w:pPr>
        </w:p>
      </w:tc>
      <w:tc>
        <w:tcPr>
          <w:tcW w:w="2395" w:type="pct"/>
        </w:tcPr>
        <w:p w14:paraId="28ABFC16" w14:textId="77777777" w:rsidR="00BE2B45" w:rsidRDefault="00BE2B45" w:rsidP="009C1E9A">
          <w:pPr>
            <w:pStyle w:val="Footer"/>
            <w:tabs>
              <w:tab w:val="clear" w:pos="8640"/>
              <w:tab w:val="right" w:pos="9360"/>
            </w:tabs>
          </w:pPr>
        </w:p>
        <w:p w14:paraId="68F2B294" w14:textId="77777777" w:rsidR="00BE2B45" w:rsidRDefault="00BE2B45" w:rsidP="009C1E9A">
          <w:pPr>
            <w:pStyle w:val="Footer"/>
            <w:tabs>
              <w:tab w:val="clear" w:pos="8640"/>
              <w:tab w:val="right" w:pos="9360"/>
            </w:tabs>
          </w:pPr>
        </w:p>
        <w:p w14:paraId="41B9C8C2" w14:textId="77777777" w:rsidR="00BE2B45" w:rsidRDefault="00BE2B45" w:rsidP="009C1E9A">
          <w:pPr>
            <w:pStyle w:val="Footer"/>
            <w:tabs>
              <w:tab w:val="clear" w:pos="8640"/>
              <w:tab w:val="right" w:pos="9360"/>
            </w:tabs>
          </w:pPr>
        </w:p>
      </w:tc>
      <w:tc>
        <w:tcPr>
          <w:tcW w:w="2453" w:type="pct"/>
        </w:tcPr>
        <w:p w14:paraId="0F579106" w14:textId="77777777" w:rsidR="00BE2B45" w:rsidRDefault="00BE2B45" w:rsidP="009C1E9A">
          <w:pPr>
            <w:pStyle w:val="Footer"/>
            <w:tabs>
              <w:tab w:val="clear" w:pos="8640"/>
              <w:tab w:val="right" w:pos="9360"/>
            </w:tabs>
            <w:jc w:val="right"/>
          </w:pPr>
        </w:p>
      </w:tc>
    </w:tr>
    <w:tr w:rsidR="005C18DD" w14:paraId="50D6401C" w14:textId="77777777" w:rsidTr="009C1E9A">
      <w:trPr>
        <w:cantSplit/>
      </w:trPr>
      <w:tc>
        <w:tcPr>
          <w:tcW w:w="0" w:type="pct"/>
        </w:tcPr>
        <w:p w14:paraId="536C9A48" w14:textId="77777777" w:rsidR="00BE2B45" w:rsidRDefault="00BE2B45" w:rsidP="009C1E9A">
          <w:pPr>
            <w:pStyle w:val="Footer"/>
            <w:tabs>
              <w:tab w:val="clear" w:pos="8640"/>
              <w:tab w:val="right" w:pos="9360"/>
            </w:tabs>
          </w:pPr>
        </w:p>
      </w:tc>
      <w:tc>
        <w:tcPr>
          <w:tcW w:w="2395" w:type="pct"/>
        </w:tcPr>
        <w:p w14:paraId="0867A044" w14:textId="74B379A1" w:rsidR="00BE2B45" w:rsidRPr="009C1E9A" w:rsidRDefault="001C4661" w:rsidP="009C1E9A">
          <w:pPr>
            <w:pStyle w:val="Footer"/>
            <w:tabs>
              <w:tab w:val="clear" w:pos="8640"/>
              <w:tab w:val="right" w:pos="9360"/>
            </w:tabs>
            <w:rPr>
              <w:rFonts w:ascii="Shruti" w:hAnsi="Shruti"/>
              <w:sz w:val="22"/>
            </w:rPr>
          </w:pPr>
          <w:r>
            <w:rPr>
              <w:rFonts w:ascii="Shruti" w:hAnsi="Shruti"/>
              <w:sz w:val="22"/>
            </w:rPr>
            <w:t>87R 19919</w:t>
          </w:r>
        </w:p>
      </w:tc>
      <w:tc>
        <w:tcPr>
          <w:tcW w:w="2453" w:type="pct"/>
        </w:tcPr>
        <w:p w14:paraId="0A7BF798" w14:textId="6D6048F2" w:rsidR="00BE2B45" w:rsidRDefault="001C4661" w:rsidP="009C1E9A">
          <w:pPr>
            <w:pStyle w:val="Footer"/>
            <w:tabs>
              <w:tab w:val="clear" w:pos="8640"/>
              <w:tab w:val="right" w:pos="9360"/>
            </w:tabs>
            <w:jc w:val="right"/>
          </w:pPr>
          <w:r>
            <w:fldChar w:fldCharType="begin"/>
          </w:r>
          <w:r>
            <w:instrText xml:space="preserve"> DOCPROPERTY  OTID  \* MERGEFORMAT </w:instrText>
          </w:r>
          <w:r>
            <w:fldChar w:fldCharType="separate"/>
          </w:r>
          <w:r w:rsidR="00BE11EE">
            <w:t>21.102.2530</w:t>
          </w:r>
          <w:r>
            <w:fldChar w:fldCharType="end"/>
          </w:r>
        </w:p>
      </w:tc>
    </w:tr>
    <w:tr w:rsidR="005C18DD" w14:paraId="039CB6CB" w14:textId="77777777" w:rsidTr="009C1E9A">
      <w:trPr>
        <w:cantSplit/>
      </w:trPr>
      <w:tc>
        <w:tcPr>
          <w:tcW w:w="0" w:type="pct"/>
        </w:tcPr>
        <w:p w14:paraId="46664D5C" w14:textId="77777777" w:rsidR="00BE2B45" w:rsidRDefault="00BE2B45" w:rsidP="009C1E9A">
          <w:pPr>
            <w:pStyle w:val="Footer"/>
            <w:tabs>
              <w:tab w:val="clear" w:pos="4320"/>
              <w:tab w:val="clear" w:pos="8640"/>
              <w:tab w:val="left" w:pos="2865"/>
            </w:tabs>
          </w:pPr>
        </w:p>
      </w:tc>
      <w:tc>
        <w:tcPr>
          <w:tcW w:w="2395" w:type="pct"/>
        </w:tcPr>
        <w:p w14:paraId="5DB29E6F" w14:textId="59159FFC" w:rsidR="00BE2B45" w:rsidRPr="009C1E9A" w:rsidRDefault="001C4661" w:rsidP="009C1E9A">
          <w:pPr>
            <w:pStyle w:val="Footer"/>
            <w:tabs>
              <w:tab w:val="clear" w:pos="4320"/>
              <w:tab w:val="clear" w:pos="8640"/>
              <w:tab w:val="left" w:pos="2865"/>
            </w:tabs>
            <w:rPr>
              <w:rFonts w:ascii="Shruti" w:hAnsi="Shruti"/>
              <w:sz w:val="22"/>
            </w:rPr>
          </w:pPr>
          <w:r>
            <w:rPr>
              <w:rFonts w:ascii="Shruti" w:hAnsi="Shruti"/>
              <w:sz w:val="22"/>
            </w:rPr>
            <w:t>Substitute Document Number: 87R 19215</w:t>
          </w:r>
        </w:p>
      </w:tc>
      <w:tc>
        <w:tcPr>
          <w:tcW w:w="2453" w:type="pct"/>
        </w:tcPr>
        <w:p w14:paraId="2874E443" w14:textId="77777777" w:rsidR="00BE2B45" w:rsidRDefault="00BE2B45" w:rsidP="006D504F">
          <w:pPr>
            <w:pStyle w:val="Footer"/>
            <w:rPr>
              <w:rStyle w:val="PageNumber"/>
            </w:rPr>
          </w:pPr>
        </w:p>
        <w:p w14:paraId="2765B34F" w14:textId="77777777" w:rsidR="00BE2B45" w:rsidRDefault="00BE2B45" w:rsidP="009C1E9A">
          <w:pPr>
            <w:pStyle w:val="Footer"/>
            <w:tabs>
              <w:tab w:val="clear" w:pos="8640"/>
              <w:tab w:val="right" w:pos="9360"/>
            </w:tabs>
            <w:jc w:val="right"/>
          </w:pPr>
        </w:p>
      </w:tc>
    </w:tr>
    <w:tr w:rsidR="005C18DD" w14:paraId="75637F44" w14:textId="77777777" w:rsidTr="009C1E9A">
      <w:trPr>
        <w:cantSplit/>
        <w:trHeight w:val="323"/>
      </w:trPr>
      <w:tc>
        <w:tcPr>
          <w:tcW w:w="0" w:type="pct"/>
          <w:gridSpan w:val="3"/>
        </w:tcPr>
        <w:p w14:paraId="2E1D3C19" w14:textId="578C10A5" w:rsidR="00BE2B45" w:rsidRDefault="001C466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7B14">
            <w:rPr>
              <w:rStyle w:val="PageNumber"/>
              <w:noProof/>
            </w:rPr>
            <w:t>16</w:t>
          </w:r>
          <w:r>
            <w:rPr>
              <w:rStyle w:val="PageNumber"/>
            </w:rPr>
            <w:fldChar w:fldCharType="end"/>
          </w:r>
        </w:p>
        <w:p w14:paraId="32976752" w14:textId="77777777" w:rsidR="00BE2B45" w:rsidRDefault="00BE2B45" w:rsidP="009C1E9A">
          <w:pPr>
            <w:pStyle w:val="Footer"/>
            <w:tabs>
              <w:tab w:val="clear" w:pos="8640"/>
              <w:tab w:val="right" w:pos="9360"/>
            </w:tabs>
            <w:jc w:val="center"/>
          </w:pPr>
        </w:p>
      </w:tc>
    </w:tr>
  </w:tbl>
  <w:p w14:paraId="051642AD" w14:textId="77777777" w:rsidR="00BE2B45" w:rsidRPr="00FF6F72" w:rsidRDefault="00BE2B4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F871" w14:textId="77777777" w:rsidR="00BE2B45" w:rsidRDefault="00BE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F64D" w14:textId="77777777" w:rsidR="00000000" w:rsidRDefault="001C4661">
      <w:r>
        <w:separator/>
      </w:r>
    </w:p>
  </w:footnote>
  <w:footnote w:type="continuationSeparator" w:id="0">
    <w:p w14:paraId="3FDE62A3" w14:textId="77777777" w:rsidR="00000000" w:rsidRDefault="001C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4306" w14:textId="77777777" w:rsidR="00BE2B45" w:rsidRDefault="00BE2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63A3" w14:textId="77777777" w:rsidR="00BE2B45" w:rsidRDefault="00BE2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30C" w14:textId="77777777" w:rsidR="00BE2B45" w:rsidRDefault="00BE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935"/>
    <w:multiLevelType w:val="hybridMultilevel"/>
    <w:tmpl w:val="DB029E36"/>
    <w:lvl w:ilvl="0" w:tplc="62A0EBB2">
      <w:start w:val="1"/>
      <w:numFmt w:val="bullet"/>
      <w:lvlText w:val=""/>
      <w:lvlJc w:val="left"/>
      <w:pPr>
        <w:tabs>
          <w:tab w:val="num" w:pos="720"/>
        </w:tabs>
        <w:ind w:left="720" w:hanging="360"/>
      </w:pPr>
      <w:rPr>
        <w:rFonts w:ascii="Symbol" w:hAnsi="Symbol" w:hint="default"/>
      </w:rPr>
    </w:lvl>
    <w:lvl w:ilvl="1" w:tplc="9D5449C6" w:tentative="1">
      <w:start w:val="1"/>
      <w:numFmt w:val="bullet"/>
      <w:lvlText w:val="o"/>
      <w:lvlJc w:val="left"/>
      <w:pPr>
        <w:ind w:left="1440" w:hanging="360"/>
      </w:pPr>
      <w:rPr>
        <w:rFonts w:ascii="Courier New" w:hAnsi="Courier New" w:cs="Courier New" w:hint="default"/>
      </w:rPr>
    </w:lvl>
    <w:lvl w:ilvl="2" w:tplc="93E8C1A6" w:tentative="1">
      <w:start w:val="1"/>
      <w:numFmt w:val="bullet"/>
      <w:lvlText w:val=""/>
      <w:lvlJc w:val="left"/>
      <w:pPr>
        <w:ind w:left="2160" w:hanging="360"/>
      </w:pPr>
      <w:rPr>
        <w:rFonts w:ascii="Wingdings" w:hAnsi="Wingdings" w:hint="default"/>
      </w:rPr>
    </w:lvl>
    <w:lvl w:ilvl="3" w:tplc="B636DB6A" w:tentative="1">
      <w:start w:val="1"/>
      <w:numFmt w:val="bullet"/>
      <w:lvlText w:val=""/>
      <w:lvlJc w:val="left"/>
      <w:pPr>
        <w:ind w:left="2880" w:hanging="360"/>
      </w:pPr>
      <w:rPr>
        <w:rFonts w:ascii="Symbol" w:hAnsi="Symbol" w:hint="default"/>
      </w:rPr>
    </w:lvl>
    <w:lvl w:ilvl="4" w:tplc="EB8ACBC2" w:tentative="1">
      <w:start w:val="1"/>
      <w:numFmt w:val="bullet"/>
      <w:lvlText w:val="o"/>
      <w:lvlJc w:val="left"/>
      <w:pPr>
        <w:ind w:left="3600" w:hanging="360"/>
      </w:pPr>
      <w:rPr>
        <w:rFonts w:ascii="Courier New" w:hAnsi="Courier New" w:cs="Courier New" w:hint="default"/>
      </w:rPr>
    </w:lvl>
    <w:lvl w:ilvl="5" w:tplc="4BA8BA2E" w:tentative="1">
      <w:start w:val="1"/>
      <w:numFmt w:val="bullet"/>
      <w:lvlText w:val=""/>
      <w:lvlJc w:val="left"/>
      <w:pPr>
        <w:ind w:left="4320" w:hanging="360"/>
      </w:pPr>
      <w:rPr>
        <w:rFonts w:ascii="Wingdings" w:hAnsi="Wingdings" w:hint="default"/>
      </w:rPr>
    </w:lvl>
    <w:lvl w:ilvl="6" w:tplc="0C9AF068" w:tentative="1">
      <w:start w:val="1"/>
      <w:numFmt w:val="bullet"/>
      <w:lvlText w:val=""/>
      <w:lvlJc w:val="left"/>
      <w:pPr>
        <w:ind w:left="5040" w:hanging="360"/>
      </w:pPr>
      <w:rPr>
        <w:rFonts w:ascii="Symbol" w:hAnsi="Symbol" w:hint="default"/>
      </w:rPr>
    </w:lvl>
    <w:lvl w:ilvl="7" w:tplc="8302871E" w:tentative="1">
      <w:start w:val="1"/>
      <w:numFmt w:val="bullet"/>
      <w:lvlText w:val="o"/>
      <w:lvlJc w:val="left"/>
      <w:pPr>
        <w:ind w:left="5760" w:hanging="360"/>
      </w:pPr>
      <w:rPr>
        <w:rFonts w:ascii="Courier New" w:hAnsi="Courier New" w:cs="Courier New" w:hint="default"/>
      </w:rPr>
    </w:lvl>
    <w:lvl w:ilvl="8" w:tplc="26C4A4B4" w:tentative="1">
      <w:start w:val="1"/>
      <w:numFmt w:val="bullet"/>
      <w:lvlText w:val=""/>
      <w:lvlJc w:val="left"/>
      <w:pPr>
        <w:ind w:left="6480" w:hanging="360"/>
      </w:pPr>
      <w:rPr>
        <w:rFonts w:ascii="Wingdings" w:hAnsi="Wingdings" w:hint="default"/>
      </w:rPr>
    </w:lvl>
  </w:abstractNum>
  <w:abstractNum w:abstractNumId="1" w15:restartNumberingAfterBreak="0">
    <w:nsid w:val="045727B2"/>
    <w:multiLevelType w:val="hybridMultilevel"/>
    <w:tmpl w:val="2272EB30"/>
    <w:lvl w:ilvl="0" w:tplc="208AA73A">
      <w:start w:val="1"/>
      <w:numFmt w:val="bullet"/>
      <w:lvlText w:val=""/>
      <w:lvlJc w:val="left"/>
      <w:pPr>
        <w:tabs>
          <w:tab w:val="num" w:pos="720"/>
        </w:tabs>
        <w:ind w:left="720" w:hanging="360"/>
      </w:pPr>
      <w:rPr>
        <w:rFonts w:ascii="Symbol" w:hAnsi="Symbol" w:hint="default"/>
      </w:rPr>
    </w:lvl>
    <w:lvl w:ilvl="1" w:tplc="DCCE50C8">
      <w:start w:val="1"/>
      <w:numFmt w:val="bullet"/>
      <w:lvlText w:val="o"/>
      <w:lvlJc w:val="left"/>
      <w:pPr>
        <w:ind w:left="1440" w:hanging="360"/>
      </w:pPr>
      <w:rPr>
        <w:rFonts w:ascii="Courier New" w:hAnsi="Courier New" w:cs="Courier New" w:hint="default"/>
      </w:rPr>
    </w:lvl>
    <w:lvl w:ilvl="2" w:tplc="5C2C7F7A" w:tentative="1">
      <w:start w:val="1"/>
      <w:numFmt w:val="bullet"/>
      <w:lvlText w:val=""/>
      <w:lvlJc w:val="left"/>
      <w:pPr>
        <w:ind w:left="2160" w:hanging="360"/>
      </w:pPr>
      <w:rPr>
        <w:rFonts w:ascii="Wingdings" w:hAnsi="Wingdings" w:hint="default"/>
      </w:rPr>
    </w:lvl>
    <w:lvl w:ilvl="3" w:tplc="FBE648FC" w:tentative="1">
      <w:start w:val="1"/>
      <w:numFmt w:val="bullet"/>
      <w:lvlText w:val=""/>
      <w:lvlJc w:val="left"/>
      <w:pPr>
        <w:ind w:left="2880" w:hanging="360"/>
      </w:pPr>
      <w:rPr>
        <w:rFonts w:ascii="Symbol" w:hAnsi="Symbol" w:hint="default"/>
      </w:rPr>
    </w:lvl>
    <w:lvl w:ilvl="4" w:tplc="555E60E6" w:tentative="1">
      <w:start w:val="1"/>
      <w:numFmt w:val="bullet"/>
      <w:lvlText w:val="o"/>
      <w:lvlJc w:val="left"/>
      <w:pPr>
        <w:ind w:left="3600" w:hanging="360"/>
      </w:pPr>
      <w:rPr>
        <w:rFonts w:ascii="Courier New" w:hAnsi="Courier New" w:cs="Courier New" w:hint="default"/>
      </w:rPr>
    </w:lvl>
    <w:lvl w:ilvl="5" w:tplc="F62212AE" w:tentative="1">
      <w:start w:val="1"/>
      <w:numFmt w:val="bullet"/>
      <w:lvlText w:val=""/>
      <w:lvlJc w:val="left"/>
      <w:pPr>
        <w:ind w:left="4320" w:hanging="360"/>
      </w:pPr>
      <w:rPr>
        <w:rFonts w:ascii="Wingdings" w:hAnsi="Wingdings" w:hint="default"/>
      </w:rPr>
    </w:lvl>
    <w:lvl w:ilvl="6" w:tplc="EC74DC4A" w:tentative="1">
      <w:start w:val="1"/>
      <w:numFmt w:val="bullet"/>
      <w:lvlText w:val=""/>
      <w:lvlJc w:val="left"/>
      <w:pPr>
        <w:ind w:left="5040" w:hanging="360"/>
      </w:pPr>
      <w:rPr>
        <w:rFonts w:ascii="Symbol" w:hAnsi="Symbol" w:hint="default"/>
      </w:rPr>
    </w:lvl>
    <w:lvl w:ilvl="7" w:tplc="C3064B8E" w:tentative="1">
      <w:start w:val="1"/>
      <w:numFmt w:val="bullet"/>
      <w:lvlText w:val="o"/>
      <w:lvlJc w:val="left"/>
      <w:pPr>
        <w:ind w:left="5760" w:hanging="360"/>
      </w:pPr>
      <w:rPr>
        <w:rFonts w:ascii="Courier New" w:hAnsi="Courier New" w:cs="Courier New" w:hint="default"/>
      </w:rPr>
    </w:lvl>
    <w:lvl w:ilvl="8" w:tplc="0AA4859E" w:tentative="1">
      <w:start w:val="1"/>
      <w:numFmt w:val="bullet"/>
      <w:lvlText w:val=""/>
      <w:lvlJc w:val="left"/>
      <w:pPr>
        <w:ind w:left="6480" w:hanging="360"/>
      </w:pPr>
      <w:rPr>
        <w:rFonts w:ascii="Wingdings" w:hAnsi="Wingdings" w:hint="default"/>
      </w:rPr>
    </w:lvl>
  </w:abstractNum>
  <w:abstractNum w:abstractNumId="2" w15:restartNumberingAfterBreak="0">
    <w:nsid w:val="04A2719D"/>
    <w:multiLevelType w:val="hybridMultilevel"/>
    <w:tmpl w:val="CE66ABA4"/>
    <w:lvl w:ilvl="0" w:tplc="453C81C2">
      <w:start w:val="1"/>
      <w:numFmt w:val="bullet"/>
      <w:lvlText w:val=""/>
      <w:lvlJc w:val="left"/>
      <w:pPr>
        <w:tabs>
          <w:tab w:val="num" w:pos="720"/>
        </w:tabs>
        <w:ind w:left="720" w:hanging="360"/>
      </w:pPr>
      <w:rPr>
        <w:rFonts w:ascii="Symbol" w:hAnsi="Symbol" w:hint="default"/>
      </w:rPr>
    </w:lvl>
    <w:lvl w:ilvl="1" w:tplc="7D4AE6C8" w:tentative="1">
      <w:start w:val="1"/>
      <w:numFmt w:val="bullet"/>
      <w:lvlText w:val="o"/>
      <w:lvlJc w:val="left"/>
      <w:pPr>
        <w:ind w:left="1440" w:hanging="360"/>
      </w:pPr>
      <w:rPr>
        <w:rFonts w:ascii="Courier New" w:hAnsi="Courier New" w:cs="Courier New" w:hint="default"/>
      </w:rPr>
    </w:lvl>
    <w:lvl w:ilvl="2" w:tplc="4DCC107C" w:tentative="1">
      <w:start w:val="1"/>
      <w:numFmt w:val="bullet"/>
      <w:lvlText w:val=""/>
      <w:lvlJc w:val="left"/>
      <w:pPr>
        <w:ind w:left="2160" w:hanging="360"/>
      </w:pPr>
      <w:rPr>
        <w:rFonts w:ascii="Wingdings" w:hAnsi="Wingdings" w:hint="default"/>
      </w:rPr>
    </w:lvl>
    <w:lvl w:ilvl="3" w:tplc="C94A970E" w:tentative="1">
      <w:start w:val="1"/>
      <w:numFmt w:val="bullet"/>
      <w:lvlText w:val=""/>
      <w:lvlJc w:val="left"/>
      <w:pPr>
        <w:ind w:left="2880" w:hanging="360"/>
      </w:pPr>
      <w:rPr>
        <w:rFonts w:ascii="Symbol" w:hAnsi="Symbol" w:hint="default"/>
      </w:rPr>
    </w:lvl>
    <w:lvl w:ilvl="4" w:tplc="738086D0" w:tentative="1">
      <w:start w:val="1"/>
      <w:numFmt w:val="bullet"/>
      <w:lvlText w:val="o"/>
      <w:lvlJc w:val="left"/>
      <w:pPr>
        <w:ind w:left="3600" w:hanging="360"/>
      </w:pPr>
      <w:rPr>
        <w:rFonts w:ascii="Courier New" w:hAnsi="Courier New" w:cs="Courier New" w:hint="default"/>
      </w:rPr>
    </w:lvl>
    <w:lvl w:ilvl="5" w:tplc="6B68FBB6" w:tentative="1">
      <w:start w:val="1"/>
      <w:numFmt w:val="bullet"/>
      <w:lvlText w:val=""/>
      <w:lvlJc w:val="left"/>
      <w:pPr>
        <w:ind w:left="4320" w:hanging="360"/>
      </w:pPr>
      <w:rPr>
        <w:rFonts w:ascii="Wingdings" w:hAnsi="Wingdings" w:hint="default"/>
      </w:rPr>
    </w:lvl>
    <w:lvl w:ilvl="6" w:tplc="22A0D92C" w:tentative="1">
      <w:start w:val="1"/>
      <w:numFmt w:val="bullet"/>
      <w:lvlText w:val=""/>
      <w:lvlJc w:val="left"/>
      <w:pPr>
        <w:ind w:left="5040" w:hanging="360"/>
      </w:pPr>
      <w:rPr>
        <w:rFonts w:ascii="Symbol" w:hAnsi="Symbol" w:hint="default"/>
      </w:rPr>
    </w:lvl>
    <w:lvl w:ilvl="7" w:tplc="1DCA37E0" w:tentative="1">
      <w:start w:val="1"/>
      <w:numFmt w:val="bullet"/>
      <w:lvlText w:val="o"/>
      <w:lvlJc w:val="left"/>
      <w:pPr>
        <w:ind w:left="5760" w:hanging="360"/>
      </w:pPr>
      <w:rPr>
        <w:rFonts w:ascii="Courier New" w:hAnsi="Courier New" w:cs="Courier New" w:hint="default"/>
      </w:rPr>
    </w:lvl>
    <w:lvl w:ilvl="8" w:tplc="F07EB972" w:tentative="1">
      <w:start w:val="1"/>
      <w:numFmt w:val="bullet"/>
      <w:lvlText w:val=""/>
      <w:lvlJc w:val="left"/>
      <w:pPr>
        <w:ind w:left="6480" w:hanging="360"/>
      </w:pPr>
      <w:rPr>
        <w:rFonts w:ascii="Wingdings" w:hAnsi="Wingdings" w:hint="default"/>
      </w:rPr>
    </w:lvl>
  </w:abstractNum>
  <w:abstractNum w:abstractNumId="3" w15:restartNumberingAfterBreak="0">
    <w:nsid w:val="0CFB3C6F"/>
    <w:multiLevelType w:val="hybridMultilevel"/>
    <w:tmpl w:val="4EAC7C8C"/>
    <w:lvl w:ilvl="0" w:tplc="0646F0F0">
      <w:start w:val="1"/>
      <w:numFmt w:val="bullet"/>
      <w:lvlText w:val=""/>
      <w:lvlJc w:val="left"/>
      <w:pPr>
        <w:tabs>
          <w:tab w:val="num" w:pos="720"/>
        </w:tabs>
        <w:ind w:left="720" w:hanging="360"/>
      </w:pPr>
      <w:rPr>
        <w:rFonts w:ascii="Symbol" w:hAnsi="Symbol" w:hint="default"/>
      </w:rPr>
    </w:lvl>
    <w:lvl w:ilvl="1" w:tplc="E244D3F0" w:tentative="1">
      <w:start w:val="1"/>
      <w:numFmt w:val="bullet"/>
      <w:lvlText w:val="o"/>
      <w:lvlJc w:val="left"/>
      <w:pPr>
        <w:ind w:left="1440" w:hanging="360"/>
      </w:pPr>
      <w:rPr>
        <w:rFonts w:ascii="Courier New" w:hAnsi="Courier New" w:cs="Courier New" w:hint="default"/>
      </w:rPr>
    </w:lvl>
    <w:lvl w:ilvl="2" w:tplc="1A963322" w:tentative="1">
      <w:start w:val="1"/>
      <w:numFmt w:val="bullet"/>
      <w:lvlText w:val=""/>
      <w:lvlJc w:val="left"/>
      <w:pPr>
        <w:ind w:left="2160" w:hanging="360"/>
      </w:pPr>
      <w:rPr>
        <w:rFonts w:ascii="Wingdings" w:hAnsi="Wingdings" w:hint="default"/>
      </w:rPr>
    </w:lvl>
    <w:lvl w:ilvl="3" w:tplc="0DD403B6" w:tentative="1">
      <w:start w:val="1"/>
      <w:numFmt w:val="bullet"/>
      <w:lvlText w:val=""/>
      <w:lvlJc w:val="left"/>
      <w:pPr>
        <w:ind w:left="2880" w:hanging="360"/>
      </w:pPr>
      <w:rPr>
        <w:rFonts w:ascii="Symbol" w:hAnsi="Symbol" w:hint="default"/>
      </w:rPr>
    </w:lvl>
    <w:lvl w:ilvl="4" w:tplc="CFD488F4" w:tentative="1">
      <w:start w:val="1"/>
      <w:numFmt w:val="bullet"/>
      <w:lvlText w:val="o"/>
      <w:lvlJc w:val="left"/>
      <w:pPr>
        <w:ind w:left="3600" w:hanging="360"/>
      </w:pPr>
      <w:rPr>
        <w:rFonts w:ascii="Courier New" w:hAnsi="Courier New" w:cs="Courier New" w:hint="default"/>
      </w:rPr>
    </w:lvl>
    <w:lvl w:ilvl="5" w:tplc="6BF0704A" w:tentative="1">
      <w:start w:val="1"/>
      <w:numFmt w:val="bullet"/>
      <w:lvlText w:val=""/>
      <w:lvlJc w:val="left"/>
      <w:pPr>
        <w:ind w:left="4320" w:hanging="360"/>
      </w:pPr>
      <w:rPr>
        <w:rFonts w:ascii="Wingdings" w:hAnsi="Wingdings" w:hint="default"/>
      </w:rPr>
    </w:lvl>
    <w:lvl w:ilvl="6" w:tplc="24A428EA" w:tentative="1">
      <w:start w:val="1"/>
      <w:numFmt w:val="bullet"/>
      <w:lvlText w:val=""/>
      <w:lvlJc w:val="left"/>
      <w:pPr>
        <w:ind w:left="5040" w:hanging="360"/>
      </w:pPr>
      <w:rPr>
        <w:rFonts w:ascii="Symbol" w:hAnsi="Symbol" w:hint="default"/>
      </w:rPr>
    </w:lvl>
    <w:lvl w:ilvl="7" w:tplc="ED44E754" w:tentative="1">
      <w:start w:val="1"/>
      <w:numFmt w:val="bullet"/>
      <w:lvlText w:val="o"/>
      <w:lvlJc w:val="left"/>
      <w:pPr>
        <w:ind w:left="5760" w:hanging="360"/>
      </w:pPr>
      <w:rPr>
        <w:rFonts w:ascii="Courier New" w:hAnsi="Courier New" w:cs="Courier New" w:hint="default"/>
      </w:rPr>
    </w:lvl>
    <w:lvl w:ilvl="8" w:tplc="1CA8C302" w:tentative="1">
      <w:start w:val="1"/>
      <w:numFmt w:val="bullet"/>
      <w:lvlText w:val=""/>
      <w:lvlJc w:val="left"/>
      <w:pPr>
        <w:ind w:left="6480" w:hanging="360"/>
      </w:pPr>
      <w:rPr>
        <w:rFonts w:ascii="Wingdings" w:hAnsi="Wingdings" w:hint="default"/>
      </w:rPr>
    </w:lvl>
  </w:abstractNum>
  <w:abstractNum w:abstractNumId="4" w15:restartNumberingAfterBreak="0">
    <w:nsid w:val="0DE24ECB"/>
    <w:multiLevelType w:val="hybridMultilevel"/>
    <w:tmpl w:val="0174FEB8"/>
    <w:lvl w:ilvl="0" w:tplc="99B2C37A">
      <w:start w:val="1"/>
      <w:numFmt w:val="bullet"/>
      <w:lvlText w:val=""/>
      <w:lvlJc w:val="left"/>
      <w:pPr>
        <w:tabs>
          <w:tab w:val="num" w:pos="720"/>
        </w:tabs>
        <w:ind w:left="720" w:hanging="360"/>
      </w:pPr>
      <w:rPr>
        <w:rFonts w:ascii="Symbol" w:hAnsi="Symbol" w:hint="default"/>
      </w:rPr>
    </w:lvl>
    <w:lvl w:ilvl="1" w:tplc="D91ED8FC" w:tentative="1">
      <w:start w:val="1"/>
      <w:numFmt w:val="bullet"/>
      <w:lvlText w:val="o"/>
      <w:lvlJc w:val="left"/>
      <w:pPr>
        <w:ind w:left="1440" w:hanging="360"/>
      </w:pPr>
      <w:rPr>
        <w:rFonts w:ascii="Courier New" w:hAnsi="Courier New" w:cs="Courier New" w:hint="default"/>
      </w:rPr>
    </w:lvl>
    <w:lvl w:ilvl="2" w:tplc="D9D2DFFC" w:tentative="1">
      <w:start w:val="1"/>
      <w:numFmt w:val="bullet"/>
      <w:lvlText w:val=""/>
      <w:lvlJc w:val="left"/>
      <w:pPr>
        <w:ind w:left="2160" w:hanging="360"/>
      </w:pPr>
      <w:rPr>
        <w:rFonts w:ascii="Wingdings" w:hAnsi="Wingdings" w:hint="default"/>
      </w:rPr>
    </w:lvl>
    <w:lvl w:ilvl="3" w:tplc="64E04386" w:tentative="1">
      <w:start w:val="1"/>
      <w:numFmt w:val="bullet"/>
      <w:lvlText w:val=""/>
      <w:lvlJc w:val="left"/>
      <w:pPr>
        <w:ind w:left="2880" w:hanging="360"/>
      </w:pPr>
      <w:rPr>
        <w:rFonts w:ascii="Symbol" w:hAnsi="Symbol" w:hint="default"/>
      </w:rPr>
    </w:lvl>
    <w:lvl w:ilvl="4" w:tplc="C4F8EA0E" w:tentative="1">
      <w:start w:val="1"/>
      <w:numFmt w:val="bullet"/>
      <w:lvlText w:val="o"/>
      <w:lvlJc w:val="left"/>
      <w:pPr>
        <w:ind w:left="3600" w:hanging="360"/>
      </w:pPr>
      <w:rPr>
        <w:rFonts w:ascii="Courier New" w:hAnsi="Courier New" w:cs="Courier New" w:hint="default"/>
      </w:rPr>
    </w:lvl>
    <w:lvl w:ilvl="5" w:tplc="AB348B56" w:tentative="1">
      <w:start w:val="1"/>
      <w:numFmt w:val="bullet"/>
      <w:lvlText w:val=""/>
      <w:lvlJc w:val="left"/>
      <w:pPr>
        <w:ind w:left="4320" w:hanging="360"/>
      </w:pPr>
      <w:rPr>
        <w:rFonts w:ascii="Wingdings" w:hAnsi="Wingdings" w:hint="default"/>
      </w:rPr>
    </w:lvl>
    <w:lvl w:ilvl="6" w:tplc="042C8FAE" w:tentative="1">
      <w:start w:val="1"/>
      <w:numFmt w:val="bullet"/>
      <w:lvlText w:val=""/>
      <w:lvlJc w:val="left"/>
      <w:pPr>
        <w:ind w:left="5040" w:hanging="360"/>
      </w:pPr>
      <w:rPr>
        <w:rFonts w:ascii="Symbol" w:hAnsi="Symbol" w:hint="default"/>
      </w:rPr>
    </w:lvl>
    <w:lvl w:ilvl="7" w:tplc="A06AADA2" w:tentative="1">
      <w:start w:val="1"/>
      <w:numFmt w:val="bullet"/>
      <w:lvlText w:val="o"/>
      <w:lvlJc w:val="left"/>
      <w:pPr>
        <w:ind w:left="5760" w:hanging="360"/>
      </w:pPr>
      <w:rPr>
        <w:rFonts w:ascii="Courier New" w:hAnsi="Courier New" w:cs="Courier New" w:hint="default"/>
      </w:rPr>
    </w:lvl>
    <w:lvl w:ilvl="8" w:tplc="B72A3EE2" w:tentative="1">
      <w:start w:val="1"/>
      <w:numFmt w:val="bullet"/>
      <w:lvlText w:val=""/>
      <w:lvlJc w:val="left"/>
      <w:pPr>
        <w:ind w:left="6480" w:hanging="360"/>
      </w:pPr>
      <w:rPr>
        <w:rFonts w:ascii="Wingdings" w:hAnsi="Wingdings" w:hint="default"/>
      </w:rPr>
    </w:lvl>
  </w:abstractNum>
  <w:abstractNum w:abstractNumId="5" w15:restartNumberingAfterBreak="0">
    <w:nsid w:val="14634E86"/>
    <w:multiLevelType w:val="hybridMultilevel"/>
    <w:tmpl w:val="450072C0"/>
    <w:lvl w:ilvl="0" w:tplc="B5C846F8">
      <w:start w:val="1"/>
      <w:numFmt w:val="bullet"/>
      <w:lvlText w:val=""/>
      <w:lvlJc w:val="left"/>
      <w:pPr>
        <w:tabs>
          <w:tab w:val="num" w:pos="720"/>
        </w:tabs>
        <w:ind w:left="720" w:hanging="360"/>
      </w:pPr>
      <w:rPr>
        <w:rFonts w:ascii="Symbol" w:hAnsi="Symbol" w:hint="default"/>
      </w:rPr>
    </w:lvl>
    <w:lvl w:ilvl="1" w:tplc="FCCE0C9E" w:tentative="1">
      <w:start w:val="1"/>
      <w:numFmt w:val="bullet"/>
      <w:lvlText w:val="o"/>
      <w:lvlJc w:val="left"/>
      <w:pPr>
        <w:ind w:left="1440" w:hanging="360"/>
      </w:pPr>
      <w:rPr>
        <w:rFonts w:ascii="Courier New" w:hAnsi="Courier New" w:cs="Courier New" w:hint="default"/>
      </w:rPr>
    </w:lvl>
    <w:lvl w:ilvl="2" w:tplc="4B32330A" w:tentative="1">
      <w:start w:val="1"/>
      <w:numFmt w:val="bullet"/>
      <w:lvlText w:val=""/>
      <w:lvlJc w:val="left"/>
      <w:pPr>
        <w:ind w:left="2160" w:hanging="360"/>
      </w:pPr>
      <w:rPr>
        <w:rFonts w:ascii="Wingdings" w:hAnsi="Wingdings" w:hint="default"/>
      </w:rPr>
    </w:lvl>
    <w:lvl w:ilvl="3" w:tplc="589859EA" w:tentative="1">
      <w:start w:val="1"/>
      <w:numFmt w:val="bullet"/>
      <w:lvlText w:val=""/>
      <w:lvlJc w:val="left"/>
      <w:pPr>
        <w:ind w:left="2880" w:hanging="360"/>
      </w:pPr>
      <w:rPr>
        <w:rFonts w:ascii="Symbol" w:hAnsi="Symbol" w:hint="default"/>
      </w:rPr>
    </w:lvl>
    <w:lvl w:ilvl="4" w:tplc="F836B272" w:tentative="1">
      <w:start w:val="1"/>
      <w:numFmt w:val="bullet"/>
      <w:lvlText w:val="o"/>
      <w:lvlJc w:val="left"/>
      <w:pPr>
        <w:ind w:left="3600" w:hanging="360"/>
      </w:pPr>
      <w:rPr>
        <w:rFonts w:ascii="Courier New" w:hAnsi="Courier New" w:cs="Courier New" w:hint="default"/>
      </w:rPr>
    </w:lvl>
    <w:lvl w:ilvl="5" w:tplc="72687D24" w:tentative="1">
      <w:start w:val="1"/>
      <w:numFmt w:val="bullet"/>
      <w:lvlText w:val=""/>
      <w:lvlJc w:val="left"/>
      <w:pPr>
        <w:ind w:left="4320" w:hanging="360"/>
      </w:pPr>
      <w:rPr>
        <w:rFonts w:ascii="Wingdings" w:hAnsi="Wingdings" w:hint="default"/>
      </w:rPr>
    </w:lvl>
    <w:lvl w:ilvl="6" w:tplc="63F8B95E" w:tentative="1">
      <w:start w:val="1"/>
      <w:numFmt w:val="bullet"/>
      <w:lvlText w:val=""/>
      <w:lvlJc w:val="left"/>
      <w:pPr>
        <w:ind w:left="5040" w:hanging="360"/>
      </w:pPr>
      <w:rPr>
        <w:rFonts w:ascii="Symbol" w:hAnsi="Symbol" w:hint="default"/>
      </w:rPr>
    </w:lvl>
    <w:lvl w:ilvl="7" w:tplc="B8EEFBEC" w:tentative="1">
      <w:start w:val="1"/>
      <w:numFmt w:val="bullet"/>
      <w:lvlText w:val="o"/>
      <w:lvlJc w:val="left"/>
      <w:pPr>
        <w:ind w:left="5760" w:hanging="360"/>
      </w:pPr>
      <w:rPr>
        <w:rFonts w:ascii="Courier New" w:hAnsi="Courier New" w:cs="Courier New" w:hint="default"/>
      </w:rPr>
    </w:lvl>
    <w:lvl w:ilvl="8" w:tplc="30744108" w:tentative="1">
      <w:start w:val="1"/>
      <w:numFmt w:val="bullet"/>
      <w:lvlText w:val=""/>
      <w:lvlJc w:val="left"/>
      <w:pPr>
        <w:ind w:left="6480" w:hanging="360"/>
      </w:pPr>
      <w:rPr>
        <w:rFonts w:ascii="Wingdings" w:hAnsi="Wingdings" w:hint="default"/>
      </w:rPr>
    </w:lvl>
  </w:abstractNum>
  <w:abstractNum w:abstractNumId="6" w15:restartNumberingAfterBreak="0">
    <w:nsid w:val="26DE50E3"/>
    <w:multiLevelType w:val="hybridMultilevel"/>
    <w:tmpl w:val="C714FD84"/>
    <w:lvl w:ilvl="0" w:tplc="99C22B6E">
      <w:start w:val="1"/>
      <w:numFmt w:val="bullet"/>
      <w:lvlText w:val=""/>
      <w:lvlJc w:val="left"/>
      <w:pPr>
        <w:tabs>
          <w:tab w:val="num" w:pos="720"/>
        </w:tabs>
        <w:ind w:left="720" w:hanging="360"/>
      </w:pPr>
      <w:rPr>
        <w:rFonts w:ascii="Symbol" w:hAnsi="Symbol" w:hint="default"/>
      </w:rPr>
    </w:lvl>
    <w:lvl w:ilvl="1" w:tplc="8842D4C2" w:tentative="1">
      <w:start w:val="1"/>
      <w:numFmt w:val="bullet"/>
      <w:lvlText w:val="o"/>
      <w:lvlJc w:val="left"/>
      <w:pPr>
        <w:ind w:left="1440" w:hanging="360"/>
      </w:pPr>
      <w:rPr>
        <w:rFonts w:ascii="Courier New" w:hAnsi="Courier New" w:cs="Courier New" w:hint="default"/>
      </w:rPr>
    </w:lvl>
    <w:lvl w:ilvl="2" w:tplc="BD6C50C4" w:tentative="1">
      <w:start w:val="1"/>
      <w:numFmt w:val="bullet"/>
      <w:lvlText w:val=""/>
      <w:lvlJc w:val="left"/>
      <w:pPr>
        <w:ind w:left="2160" w:hanging="360"/>
      </w:pPr>
      <w:rPr>
        <w:rFonts w:ascii="Wingdings" w:hAnsi="Wingdings" w:hint="default"/>
      </w:rPr>
    </w:lvl>
    <w:lvl w:ilvl="3" w:tplc="C922C048" w:tentative="1">
      <w:start w:val="1"/>
      <w:numFmt w:val="bullet"/>
      <w:lvlText w:val=""/>
      <w:lvlJc w:val="left"/>
      <w:pPr>
        <w:ind w:left="2880" w:hanging="360"/>
      </w:pPr>
      <w:rPr>
        <w:rFonts w:ascii="Symbol" w:hAnsi="Symbol" w:hint="default"/>
      </w:rPr>
    </w:lvl>
    <w:lvl w:ilvl="4" w:tplc="1692662E" w:tentative="1">
      <w:start w:val="1"/>
      <w:numFmt w:val="bullet"/>
      <w:lvlText w:val="o"/>
      <w:lvlJc w:val="left"/>
      <w:pPr>
        <w:ind w:left="3600" w:hanging="360"/>
      </w:pPr>
      <w:rPr>
        <w:rFonts w:ascii="Courier New" w:hAnsi="Courier New" w:cs="Courier New" w:hint="default"/>
      </w:rPr>
    </w:lvl>
    <w:lvl w:ilvl="5" w:tplc="7E9E0444" w:tentative="1">
      <w:start w:val="1"/>
      <w:numFmt w:val="bullet"/>
      <w:lvlText w:val=""/>
      <w:lvlJc w:val="left"/>
      <w:pPr>
        <w:ind w:left="4320" w:hanging="360"/>
      </w:pPr>
      <w:rPr>
        <w:rFonts w:ascii="Wingdings" w:hAnsi="Wingdings" w:hint="default"/>
      </w:rPr>
    </w:lvl>
    <w:lvl w:ilvl="6" w:tplc="1B34FA38" w:tentative="1">
      <w:start w:val="1"/>
      <w:numFmt w:val="bullet"/>
      <w:lvlText w:val=""/>
      <w:lvlJc w:val="left"/>
      <w:pPr>
        <w:ind w:left="5040" w:hanging="360"/>
      </w:pPr>
      <w:rPr>
        <w:rFonts w:ascii="Symbol" w:hAnsi="Symbol" w:hint="default"/>
      </w:rPr>
    </w:lvl>
    <w:lvl w:ilvl="7" w:tplc="FEDA7FDC" w:tentative="1">
      <w:start w:val="1"/>
      <w:numFmt w:val="bullet"/>
      <w:lvlText w:val="o"/>
      <w:lvlJc w:val="left"/>
      <w:pPr>
        <w:ind w:left="5760" w:hanging="360"/>
      </w:pPr>
      <w:rPr>
        <w:rFonts w:ascii="Courier New" w:hAnsi="Courier New" w:cs="Courier New" w:hint="default"/>
      </w:rPr>
    </w:lvl>
    <w:lvl w:ilvl="8" w:tplc="C1AEE868" w:tentative="1">
      <w:start w:val="1"/>
      <w:numFmt w:val="bullet"/>
      <w:lvlText w:val=""/>
      <w:lvlJc w:val="left"/>
      <w:pPr>
        <w:ind w:left="6480" w:hanging="360"/>
      </w:pPr>
      <w:rPr>
        <w:rFonts w:ascii="Wingdings" w:hAnsi="Wingdings" w:hint="default"/>
      </w:rPr>
    </w:lvl>
  </w:abstractNum>
  <w:abstractNum w:abstractNumId="7" w15:restartNumberingAfterBreak="0">
    <w:nsid w:val="2737349C"/>
    <w:multiLevelType w:val="hybridMultilevel"/>
    <w:tmpl w:val="26E48018"/>
    <w:lvl w:ilvl="0" w:tplc="3F9EDB9E">
      <w:start w:val="1"/>
      <w:numFmt w:val="bullet"/>
      <w:lvlText w:val=""/>
      <w:lvlJc w:val="left"/>
      <w:pPr>
        <w:tabs>
          <w:tab w:val="num" w:pos="720"/>
        </w:tabs>
        <w:ind w:left="720" w:hanging="360"/>
      </w:pPr>
      <w:rPr>
        <w:rFonts w:ascii="Symbol" w:hAnsi="Symbol" w:hint="default"/>
      </w:rPr>
    </w:lvl>
    <w:lvl w:ilvl="1" w:tplc="C0E82C34" w:tentative="1">
      <w:start w:val="1"/>
      <w:numFmt w:val="bullet"/>
      <w:lvlText w:val="o"/>
      <w:lvlJc w:val="left"/>
      <w:pPr>
        <w:ind w:left="1440" w:hanging="360"/>
      </w:pPr>
      <w:rPr>
        <w:rFonts w:ascii="Courier New" w:hAnsi="Courier New" w:cs="Courier New" w:hint="default"/>
      </w:rPr>
    </w:lvl>
    <w:lvl w:ilvl="2" w:tplc="2A2C623A" w:tentative="1">
      <w:start w:val="1"/>
      <w:numFmt w:val="bullet"/>
      <w:lvlText w:val=""/>
      <w:lvlJc w:val="left"/>
      <w:pPr>
        <w:ind w:left="2160" w:hanging="360"/>
      </w:pPr>
      <w:rPr>
        <w:rFonts w:ascii="Wingdings" w:hAnsi="Wingdings" w:hint="default"/>
      </w:rPr>
    </w:lvl>
    <w:lvl w:ilvl="3" w:tplc="A4640FC0" w:tentative="1">
      <w:start w:val="1"/>
      <w:numFmt w:val="bullet"/>
      <w:lvlText w:val=""/>
      <w:lvlJc w:val="left"/>
      <w:pPr>
        <w:ind w:left="2880" w:hanging="360"/>
      </w:pPr>
      <w:rPr>
        <w:rFonts w:ascii="Symbol" w:hAnsi="Symbol" w:hint="default"/>
      </w:rPr>
    </w:lvl>
    <w:lvl w:ilvl="4" w:tplc="BF84C740" w:tentative="1">
      <w:start w:val="1"/>
      <w:numFmt w:val="bullet"/>
      <w:lvlText w:val="o"/>
      <w:lvlJc w:val="left"/>
      <w:pPr>
        <w:ind w:left="3600" w:hanging="360"/>
      </w:pPr>
      <w:rPr>
        <w:rFonts w:ascii="Courier New" w:hAnsi="Courier New" w:cs="Courier New" w:hint="default"/>
      </w:rPr>
    </w:lvl>
    <w:lvl w:ilvl="5" w:tplc="67EC3E5E" w:tentative="1">
      <w:start w:val="1"/>
      <w:numFmt w:val="bullet"/>
      <w:lvlText w:val=""/>
      <w:lvlJc w:val="left"/>
      <w:pPr>
        <w:ind w:left="4320" w:hanging="360"/>
      </w:pPr>
      <w:rPr>
        <w:rFonts w:ascii="Wingdings" w:hAnsi="Wingdings" w:hint="default"/>
      </w:rPr>
    </w:lvl>
    <w:lvl w:ilvl="6" w:tplc="E8FA7F98" w:tentative="1">
      <w:start w:val="1"/>
      <w:numFmt w:val="bullet"/>
      <w:lvlText w:val=""/>
      <w:lvlJc w:val="left"/>
      <w:pPr>
        <w:ind w:left="5040" w:hanging="360"/>
      </w:pPr>
      <w:rPr>
        <w:rFonts w:ascii="Symbol" w:hAnsi="Symbol" w:hint="default"/>
      </w:rPr>
    </w:lvl>
    <w:lvl w:ilvl="7" w:tplc="55DC6E4A" w:tentative="1">
      <w:start w:val="1"/>
      <w:numFmt w:val="bullet"/>
      <w:lvlText w:val="o"/>
      <w:lvlJc w:val="left"/>
      <w:pPr>
        <w:ind w:left="5760" w:hanging="360"/>
      </w:pPr>
      <w:rPr>
        <w:rFonts w:ascii="Courier New" w:hAnsi="Courier New" w:cs="Courier New" w:hint="default"/>
      </w:rPr>
    </w:lvl>
    <w:lvl w:ilvl="8" w:tplc="8DB043AE" w:tentative="1">
      <w:start w:val="1"/>
      <w:numFmt w:val="bullet"/>
      <w:lvlText w:val=""/>
      <w:lvlJc w:val="left"/>
      <w:pPr>
        <w:ind w:left="6480" w:hanging="360"/>
      </w:pPr>
      <w:rPr>
        <w:rFonts w:ascii="Wingdings" w:hAnsi="Wingdings" w:hint="default"/>
      </w:rPr>
    </w:lvl>
  </w:abstractNum>
  <w:abstractNum w:abstractNumId="8" w15:restartNumberingAfterBreak="0">
    <w:nsid w:val="2CC40569"/>
    <w:multiLevelType w:val="hybridMultilevel"/>
    <w:tmpl w:val="7910BDDE"/>
    <w:lvl w:ilvl="0" w:tplc="767CFFAA">
      <w:start w:val="1"/>
      <w:numFmt w:val="bullet"/>
      <w:lvlText w:val=""/>
      <w:lvlJc w:val="left"/>
      <w:pPr>
        <w:tabs>
          <w:tab w:val="num" w:pos="720"/>
        </w:tabs>
        <w:ind w:left="720" w:hanging="360"/>
      </w:pPr>
      <w:rPr>
        <w:rFonts w:ascii="Symbol" w:hAnsi="Symbol" w:hint="default"/>
      </w:rPr>
    </w:lvl>
    <w:lvl w:ilvl="1" w:tplc="D9BCA34E">
      <w:start w:val="1"/>
      <w:numFmt w:val="bullet"/>
      <w:lvlText w:val="o"/>
      <w:lvlJc w:val="left"/>
      <w:pPr>
        <w:ind w:left="1440" w:hanging="360"/>
      </w:pPr>
      <w:rPr>
        <w:rFonts w:ascii="Courier New" w:hAnsi="Courier New" w:cs="Courier New" w:hint="default"/>
      </w:rPr>
    </w:lvl>
    <w:lvl w:ilvl="2" w:tplc="5546DA52">
      <w:start w:val="1"/>
      <w:numFmt w:val="bullet"/>
      <w:lvlText w:val=""/>
      <w:lvlJc w:val="left"/>
      <w:pPr>
        <w:ind w:left="2160" w:hanging="360"/>
      </w:pPr>
      <w:rPr>
        <w:rFonts w:ascii="Wingdings" w:hAnsi="Wingdings" w:hint="default"/>
      </w:rPr>
    </w:lvl>
    <w:lvl w:ilvl="3" w:tplc="F36C41BC" w:tentative="1">
      <w:start w:val="1"/>
      <w:numFmt w:val="bullet"/>
      <w:lvlText w:val=""/>
      <w:lvlJc w:val="left"/>
      <w:pPr>
        <w:ind w:left="2880" w:hanging="360"/>
      </w:pPr>
      <w:rPr>
        <w:rFonts w:ascii="Symbol" w:hAnsi="Symbol" w:hint="default"/>
      </w:rPr>
    </w:lvl>
    <w:lvl w:ilvl="4" w:tplc="40E2887C" w:tentative="1">
      <w:start w:val="1"/>
      <w:numFmt w:val="bullet"/>
      <w:lvlText w:val="o"/>
      <w:lvlJc w:val="left"/>
      <w:pPr>
        <w:ind w:left="3600" w:hanging="360"/>
      </w:pPr>
      <w:rPr>
        <w:rFonts w:ascii="Courier New" w:hAnsi="Courier New" w:cs="Courier New" w:hint="default"/>
      </w:rPr>
    </w:lvl>
    <w:lvl w:ilvl="5" w:tplc="9E161F72" w:tentative="1">
      <w:start w:val="1"/>
      <w:numFmt w:val="bullet"/>
      <w:lvlText w:val=""/>
      <w:lvlJc w:val="left"/>
      <w:pPr>
        <w:ind w:left="4320" w:hanging="360"/>
      </w:pPr>
      <w:rPr>
        <w:rFonts w:ascii="Wingdings" w:hAnsi="Wingdings" w:hint="default"/>
      </w:rPr>
    </w:lvl>
    <w:lvl w:ilvl="6" w:tplc="D6EA4CA2" w:tentative="1">
      <w:start w:val="1"/>
      <w:numFmt w:val="bullet"/>
      <w:lvlText w:val=""/>
      <w:lvlJc w:val="left"/>
      <w:pPr>
        <w:ind w:left="5040" w:hanging="360"/>
      </w:pPr>
      <w:rPr>
        <w:rFonts w:ascii="Symbol" w:hAnsi="Symbol" w:hint="default"/>
      </w:rPr>
    </w:lvl>
    <w:lvl w:ilvl="7" w:tplc="623C0F46" w:tentative="1">
      <w:start w:val="1"/>
      <w:numFmt w:val="bullet"/>
      <w:lvlText w:val="o"/>
      <w:lvlJc w:val="left"/>
      <w:pPr>
        <w:ind w:left="5760" w:hanging="360"/>
      </w:pPr>
      <w:rPr>
        <w:rFonts w:ascii="Courier New" w:hAnsi="Courier New" w:cs="Courier New" w:hint="default"/>
      </w:rPr>
    </w:lvl>
    <w:lvl w:ilvl="8" w:tplc="645EFDAE" w:tentative="1">
      <w:start w:val="1"/>
      <w:numFmt w:val="bullet"/>
      <w:lvlText w:val=""/>
      <w:lvlJc w:val="left"/>
      <w:pPr>
        <w:ind w:left="6480" w:hanging="360"/>
      </w:pPr>
      <w:rPr>
        <w:rFonts w:ascii="Wingdings" w:hAnsi="Wingdings" w:hint="default"/>
      </w:rPr>
    </w:lvl>
  </w:abstractNum>
  <w:abstractNum w:abstractNumId="9" w15:restartNumberingAfterBreak="0">
    <w:nsid w:val="2FCF6591"/>
    <w:multiLevelType w:val="hybridMultilevel"/>
    <w:tmpl w:val="59687F82"/>
    <w:lvl w:ilvl="0" w:tplc="16E839F2">
      <w:start w:val="1"/>
      <w:numFmt w:val="bullet"/>
      <w:lvlText w:val=""/>
      <w:lvlJc w:val="left"/>
      <w:pPr>
        <w:tabs>
          <w:tab w:val="num" w:pos="720"/>
        </w:tabs>
        <w:ind w:left="720" w:hanging="360"/>
      </w:pPr>
      <w:rPr>
        <w:rFonts w:ascii="Symbol" w:hAnsi="Symbol" w:hint="default"/>
      </w:rPr>
    </w:lvl>
    <w:lvl w:ilvl="1" w:tplc="4EB019E4" w:tentative="1">
      <w:start w:val="1"/>
      <w:numFmt w:val="bullet"/>
      <w:lvlText w:val="o"/>
      <w:lvlJc w:val="left"/>
      <w:pPr>
        <w:ind w:left="1440" w:hanging="360"/>
      </w:pPr>
      <w:rPr>
        <w:rFonts w:ascii="Courier New" w:hAnsi="Courier New" w:cs="Courier New" w:hint="default"/>
      </w:rPr>
    </w:lvl>
    <w:lvl w:ilvl="2" w:tplc="8ABE332C" w:tentative="1">
      <w:start w:val="1"/>
      <w:numFmt w:val="bullet"/>
      <w:lvlText w:val=""/>
      <w:lvlJc w:val="left"/>
      <w:pPr>
        <w:ind w:left="2160" w:hanging="360"/>
      </w:pPr>
      <w:rPr>
        <w:rFonts w:ascii="Wingdings" w:hAnsi="Wingdings" w:hint="default"/>
      </w:rPr>
    </w:lvl>
    <w:lvl w:ilvl="3" w:tplc="A050C0D0" w:tentative="1">
      <w:start w:val="1"/>
      <w:numFmt w:val="bullet"/>
      <w:lvlText w:val=""/>
      <w:lvlJc w:val="left"/>
      <w:pPr>
        <w:ind w:left="2880" w:hanging="360"/>
      </w:pPr>
      <w:rPr>
        <w:rFonts w:ascii="Symbol" w:hAnsi="Symbol" w:hint="default"/>
      </w:rPr>
    </w:lvl>
    <w:lvl w:ilvl="4" w:tplc="67A6DD04" w:tentative="1">
      <w:start w:val="1"/>
      <w:numFmt w:val="bullet"/>
      <w:lvlText w:val="o"/>
      <w:lvlJc w:val="left"/>
      <w:pPr>
        <w:ind w:left="3600" w:hanging="360"/>
      </w:pPr>
      <w:rPr>
        <w:rFonts w:ascii="Courier New" w:hAnsi="Courier New" w:cs="Courier New" w:hint="default"/>
      </w:rPr>
    </w:lvl>
    <w:lvl w:ilvl="5" w:tplc="757452EE" w:tentative="1">
      <w:start w:val="1"/>
      <w:numFmt w:val="bullet"/>
      <w:lvlText w:val=""/>
      <w:lvlJc w:val="left"/>
      <w:pPr>
        <w:ind w:left="4320" w:hanging="360"/>
      </w:pPr>
      <w:rPr>
        <w:rFonts w:ascii="Wingdings" w:hAnsi="Wingdings" w:hint="default"/>
      </w:rPr>
    </w:lvl>
    <w:lvl w:ilvl="6" w:tplc="C7B28A70" w:tentative="1">
      <w:start w:val="1"/>
      <w:numFmt w:val="bullet"/>
      <w:lvlText w:val=""/>
      <w:lvlJc w:val="left"/>
      <w:pPr>
        <w:ind w:left="5040" w:hanging="360"/>
      </w:pPr>
      <w:rPr>
        <w:rFonts w:ascii="Symbol" w:hAnsi="Symbol" w:hint="default"/>
      </w:rPr>
    </w:lvl>
    <w:lvl w:ilvl="7" w:tplc="671AD526" w:tentative="1">
      <w:start w:val="1"/>
      <w:numFmt w:val="bullet"/>
      <w:lvlText w:val="o"/>
      <w:lvlJc w:val="left"/>
      <w:pPr>
        <w:ind w:left="5760" w:hanging="360"/>
      </w:pPr>
      <w:rPr>
        <w:rFonts w:ascii="Courier New" w:hAnsi="Courier New" w:cs="Courier New" w:hint="default"/>
      </w:rPr>
    </w:lvl>
    <w:lvl w:ilvl="8" w:tplc="A9B4C9EA" w:tentative="1">
      <w:start w:val="1"/>
      <w:numFmt w:val="bullet"/>
      <w:lvlText w:val=""/>
      <w:lvlJc w:val="left"/>
      <w:pPr>
        <w:ind w:left="6480" w:hanging="360"/>
      </w:pPr>
      <w:rPr>
        <w:rFonts w:ascii="Wingdings" w:hAnsi="Wingdings" w:hint="default"/>
      </w:rPr>
    </w:lvl>
  </w:abstractNum>
  <w:abstractNum w:abstractNumId="10" w15:restartNumberingAfterBreak="0">
    <w:nsid w:val="3BDB7D3B"/>
    <w:multiLevelType w:val="hybridMultilevel"/>
    <w:tmpl w:val="268415D8"/>
    <w:lvl w:ilvl="0" w:tplc="16400530">
      <w:start w:val="1"/>
      <w:numFmt w:val="bullet"/>
      <w:lvlText w:val=""/>
      <w:lvlJc w:val="left"/>
      <w:pPr>
        <w:tabs>
          <w:tab w:val="num" w:pos="720"/>
        </w:tabs>
        <w:ind w:left="720" w:hanging="360"/>
      </w:pPr>
      <w:rPr>
        <w:rFonts w:ascii="Symbol" w:hAnsi="Symbol" w:hint="default"/>
      </w:rPr>
    </w:lvl>
    <w:lvl w:ilvl="1" w:tplc="69682822">
      <w:start w:val="1"/>
      <w:numFmt w:val="bullet"/>
      <w:lvlText w:val="o"/>
      <w:lvlJc w:val="left"/>
      <w:pPr>
        <w:ind w:left="1440" w:hanging="360"/>
      </w:pPr>
      <w:rPr>
        <w:rFonts w:ascii="Courier New" w:hAnsi="Courier New" w:cs="Courier New" w:hint="default"/>
      </w:rPr>
    </w:lvl>
    <w:lvl w:ilvl="2" w:tplc="07E093D6" w:tentative="1">
      <w:start w:val="1"/>
      <w:numFmt w:val="bullet"/>
      <w:lvlText w:val=""/>
      <w:lvlJc w:val="left"/>
      <w:pPr>
        <w:ind w:left="2160" w:hanging="360"/>
      </w:pPr>
      <w:rPr>
        <w:rFonts w:ascii="Wingdings" w:hAnsi="Wingdings" w:hint="default"/>
      </w:rPr>
    </w:lvl>
    <w:lvl w:ilvl="3" w:tplc="0E726DD2" w:tentative="1">
      <w:start w:val="1"/>
      <w:numFmt w:val="bullet"/>
      <w:lvlText w:val=""/>
      <w:lvlJc w:val="left"/>
      <w:pPr>
        <w:ind w:left="2880" w:hanging="360"/>
      </w:pPr>
      <w:rPr>
        <w:rFonts w:ascii="Symbol" w:hAnsi="Symbol" w:hint="default"/>
      </w:rPr>
    </w:lvl>
    <w:lvl w:ilvl="4" w:tplc="872ACE60" w:tentative="1">
      <w:start w:val="1"/>
      <w:numFmt w:val="bullet"/>
      <w:lvlText w:val="o"/>
      <w:lvlJc w:val="left"/>
      <w:pPr>
        <w:ind w:left="3600" w:hanging="360"/>
      </w:pPr>
      <w:rPr>
        <w:rFonts w:ascii="Courier New" w:hAnsi="Courier New" w:cs="Courier New" w:hint="default"/>
      </w:rPr>
    </w:lvl>
    <w:lvl w:ilvl="5" w:tplc="C1AC63C6" w:tentative="1">
      <w:start w:val="1"/>
      <w:numFmt w:val="bullet"/>
      <w:lvlText w:val=""/>
      <w:lvlJc w:val="left"/>
      <w:pPr>
        <w:ind w:left="4320" w:hanging="360"/>
      </w:pPr>
      <w:rPr>
        <w:rFonts w:ascii="Wingdings" w:hAnsi="Wingdings" w:hint="default"/>
      </w:rPr>
    </w:lvl>
    <w:lvl w:ilvl="6" w:tplc="3B7ED164" w:tentative="1">
      <w:start w:val="1"/>
      <w:numFmt w:val="bullet"/>
      <w:lvlText w:val=""/>
      <w:lvlJc w:val="left"/>
      <w:pPr>
        <w:ind w:left="5040" w:hanging="360"/>
      </w:pPr>
      <w:rPr>
        <w:rFonts w:ascii="Symbol" w:hAnsi="Symbol" w:hint="default"/>
      </w:rPr>
    </w:lvl>
    <w:lvl w:ilvl="7" w:tplc="69A8C390" w:tentative="1">
      <w:start w:val="1"/>
      <w:numFmt w:val="bullet"/>
      <w:lvlText w:val="o"/>
      <w:lvlJc w:val="left"/>
      <w:pPr>
        <w:ind w:left="5760" w:hanging="360"/>
      </w:pPr>
      <w:rPr>
        <w:rFonts w:ascii="Courier New" w:hAnsi="Courier New" w:cs="Courier New" w:hint="default"/>
      </w:rPr>
    </w:lvl>
    <w:lvl w:ilvl="8" w:tplc="F55EA986" w:tentative="1">
      <w:start w:val="1"/>
      <w:numFmt w:val="bullet"/>
      <w:lvlText w:val=""/>
      <w:lvlJc w:val="left"/>
      <w:pPr>
        <w:ind w:left="6480" w:hanging="360"/>
      </w:pPr>
      <w:rPr>
        <w:rFonts w:ascii="Wingdings" w:hAnsi="Wingdings" w:hint="default"/>
      </w:rPr>
    </w:lvl>
  </w:abstractNum>
  <w:abstractNum w:abstractNumId="11" w15:restartNumberingAfterBreak="0">
    <w:nsid w:val="421B4044"/>
    <w:multiLevelType w:val="hybridMultilevel"/>
    <w:tmpl w:val="1E78443A"/>
    <w:lvl w:ilvl="0" w:tplc="0944BEF4">
      <w:start w:val="1"/>
      <w:numFmt w:val="decimal"/>
      <w:lvlText w:val="(%1)"/>
      <w:lvlJc w:val="left"/>
      <w:pPr>
        <w:ind w:left="720" w:hanging="360"/>
      </w:pPr>
      <w:rPr>
        <w:rFonts w:hint="default"/>
      </w:rPr>
    </w:lvl>
    <w:lvl w:ilvl="1" w:tplc="0F66F7D0" w:tentative="1">
      <w:start w:val="1"/>
      <w:numFmt w:val="lowerLetter"/>
      <w:lvlText w:val="%2."/>
      <w:lvlJc w:val="left"/>
      <w:pPr>
        <w:ind w:left="1440" w:hanging="360"/>
      </w:pPr>
    </w:lvl>
    <w:lvl w:ilvl="2" w:tplc="A64069C4" w:tentative="1">
      <w:start w:val="1"/>
      <w:numFmt w:val="lowerRoman"/>
      <w:lvlText w:val="%3."/>
      <w:lvlJc w:val="right"/>
      <w:pPr>
        <w:ind w:left="2160" w:hanging="180"/>
      </w:pPr>
    </w:lvl>
    <w:lvl w:ilvl="3" w:tplc="E7FEA5FC" w:tentative="1">
      <w:start w:val="1"/>
      <w:numFmt w:val="decimal"/>
      <w:lvlText w:val="%4."/>
      <w:lvlJc w:val="left"/>
      <w:pPr>
        <w:ind w:left="2880" w:hanging="360"/>
      </w:pPr>
    </w:lvl>
    <w:lvl w:ilvl="4" w:tplc="23BAFC76" w:tentative="1">
      <w:start w:val="1"/>
      <w:numFmt w:val="lowerLetter"/>
      <w:lvlText w:val="%5."/>
      <w:lvlJc w:val="left"/>
      <w:pPr>
        <w:ind w:left="3600" w:hanging="360"/>
      </w:pPr>
    </w:lvl>
    <w:lvl w:ilvl="5" w:tplc="DD9889E6" w:tentative="1">
      <w:start w:val="1"/>
      <w:numFmt w:val="lowerRoman"/>
      <w:lvlText w:val="%6."/>
      <w:lvlJc w:val="right"/>
      <w:pPr>
        <w:ind w:left="4320" w:hanging="180"/>
      </w:pPr>
    </w:lvl>
    <w:lvl w:ilvl="6" w:tplc="A0FEB01E" w:tentative="1">
      <w:start w:val="1"/>
      <w:numFmt w:val="decimal"/>
      <w:lvlText w:val="%7."/>
      <w:lvlJc w:val="left"/>
      <w:pPr>
        <w:ind w:left="5040" w:hanging="360"/>
      </w:pPr>
    </w:lvl>
    <w:lvl w:ilvl="7" w:tplc="E4587E94" w:tentative="1">
      <w:start w:val="1"/>
      <w:numFmt w:val="lowerLetter"/>
      <w:lvlText w:val="%8."/>
      <w:lvlJc w:val="left"/>
      <w:pPr>
        <w:ind w:left="5760" w:hanging="360"/>
      </w:pPr>
    </w:lvl>
    <w:lvl w:ilvl="8" w:tplc="860C1CC6" w:tentative="1">
      <w:start w:val="1"/>
      <w:numFmt w:val="lowerRoman"/>
      <w:lvlText w:val="%9."/>
      <w:lvlJc w:val="right"/>
      <w:pPr>
        <w:ind w:left="6480" w:hanging="180"/>
      </w:pPr>
    </w:lvl>
  </w:abstractNum>
  <w:abstractNum w:abstractNumId="12" w15:restartNumberingAfterBreak="0">
    <w:nsid w:val="47135D2D"/>
    <w:multiLevelType w:val="hybridMultilevel"/>
    <w:tmpl w:val="BD4A393A"/>
    <w:lvl w:ilvl="0" w:tplc="7F0EA3D8">
      <w:start w:val="1"/>
      <w:numFmt w:val="bullet"/>
      <w:lvlText w:val=""/>
      <w:lvlJc w:val="left"/>
      <w:pPr>
        <w:tabs>
          <w:tab w:val="num" w:pos="720"/>
        </w:tabs>
        <w:ind w:left="720" w:hanging="360"/>
      </w:pPr>
      <w:rPr>
        <w:rFonts w:ascii="Symbol" w:hAnsi="Symbol" w:hint="default"/>
      </w:rPr>
    </w:lvl>
    <w:lvl w:ilvl="1" w:tplc="1516558E" w:tentative="1">
      <w:start w:val="1"/>
      <w:numFmt w:val="bullet"/>
      <w:lvlText w:val="o"/>
      <w:lvlJc w:val="left"/>
      <w:pPr>
        <w:ind w:left="1440" w:hanging="360"/>
      </w:pPr>
      <w:rPr>
        <w:rFonts w:ascii="Courier New" w:hAnsi="Courier New" w:cs="Courier New" w:hint="default"/>
      </w:rPr>
    </w:lvl>
    <w:lvl w:ilvl="2" w:tplc="B3F8CFF4" w:tentative="1">
      <w:start w:val="1"/>
      <w:numFmt w:val="bullet"/>
      <w:lvlText w:val=""/>
      <w:lvlJc w:val="left"/>
      <w:pPr>
        <w:ind w:left="2160" w:hanging="360"/>
      </w:pPr>
      <w:rPr>
        <w:rFonts w:ascii="Wingdings" w:hAnsi="Wingdings" w:hint="default"/>
      </w:rPr>
    </w:lvl>
    <w:lvl w:ilvl="3" w:tplc="5CCED83E" w:tentative="1">
      <w:start w:val="1"/>
      <w:numFmt w:val="bullet"/>
      <w:lvlText w:val=""/>
      <w:lvlJc w:val="left"/>
      <w:pPr>
        <w:ind w:left="2880" w:hanging="360"/>
      </w:pPr>
      <w:rPr>
        <w:rFonts w:ascii="Symbol" w:hAnsi="Symbol" w:hint="default"/>
      </w:rPr>
    </w:lvl>
    <w:lvl w:ilvl="4" w:tplc="810AD96C" w:tentative="1">
      <w:start w:val="1"/>
      <w:numFmt w:val="bullet"/>
      <w:lvlText w:val="o"/>
      <w:lvlJc w:val="left"/>
      <w:pPr>
        <w:ind w:left="3600" w:hanging="360"/>
      </w:pPr>
      <w:rPr>
        <w:rFonts w:ascii="Courier New" w:hAnsi="Courier New" w:cs="Courier New" w:hint="default"/>
      </w:rPr>
    </w:lvl>
    <w:lvl w:ilvl="5" w:tplc="80D03F64" w:tentative="1">
      <w:start w:val="1"/>
      <w:numFmt w:val="bullet"/>
      <w:lvlText w:val=""/>
      <w:lvlJc w:val="left"/>
      <w:pPr>
        <w:ind w:left="4320" w:hanging="360"/>
      </w:pPr>
      <w:rPr>
        <w:rFonts w:ascii="Wingdings" w:hAnsi="Wingdings" w:hint="default"/>
      </w:rPr>
    </w:lvl>
    <w:lvl w:ilvl="6" w:tplc="5C7C7094" w:tentative="1">
      <w:start w:val="1"/>
      <w:numFmt w:val="bullet"/>
      <w:lvlText w:val=""/>
      <w:lvlJc w:val="left"/>
      <w:pPr>
        <w:ind w:left="5040" w:hanging="360"/>
      </w:pPr>
      <w:rPr>
        <w:rFonts w:ascii="Symbol" w:hAnsi="Symbol" w:hint="default"/>
      </w:rPr>
    </w:lvl>
    <w:lvl w:ilvl="7" w:tplc="3BA492EE" w:tentative="1">
      <w:start w:val="1"/>
      <w:numFmt w:val="bullet"/>
      <w:lvlText w:val="o"/>
      <w:lvlJc w:val="left"/>
      <w:pPr>
        <w:ind w:left="5760" w:hanging="360"/>
      </w:pPr>
      <w:rPr>
        <w:rFonts w:ascii="Courier New" w:hAnsi="Courier New" w:cs="Courier New" w:hint="default"/>
      </w:rPr>
    </w:lvl>
    <w:lvl w:ilvl="8" w:tplc="5726A722" w:tentative="1">
      <w:start w:val="1"/>
      <w:numFmt w:val="bullet"/>
      <w:lvlText w:val=""/>
      <w:lvlJc w:val="left"/>
      <w:pPr>
        <w:ind w:left="6480" w:hanging="360"/>
      </w:pPr>
      <w:rPr>
        <w:rFonts w:ascii="Wingdings" w:hAnsi="Wingdings" w:hint="default"/>
      </w:rPr>
    </w:lvl>
  </w:abstractNum>
  <w:abstractNum w:abstractNumId="13" w15:restartNumberingAfterBreak="0">
    <w:nsid w:val="4AF978FB"/>
    <w:multiLevelType w:val="hybridMultilevel"/>
    <w:tmpl w:val="F0708BC4"/>
    <w:lvl w:ilvl="0" w:tplc="86168142">
      <w:start w:val="1"/>
      <w:numFmt w:val="bullet"/>
      <w:lvlText w:val=""/>
      <w:lvlJc w:val="left"/>
      <w:pPr>
        <w:tabs>
          <w:tab w:val="num" w:pos="720"/>
        </w:tabs>
        <w:ind w:left="720" w:hanging="360"/>
      </w:pPr>
      <w:rPr>
        <w:rFonts w:ascii="Symbol" w:hAnsi="Symbol" w:hint="default"/>
      </w:rPr>
    </w:lvl>
    <w:lvl w:ilvl="1" w:tplc="6A221636">
      <w:start w:val="1"/>
      <w:numFmt w:val="bullet"/>
      <w:lvlText w:val="o"/>
      <w:lvlJc w:val="left"/>
      <w:pPr>
        <w:ind w:left="1440" w:hanging="360"/>
      </w:pPr>
      <w:rPr>
        <w:rFonts w:ascii="Courier New" w:hAnsi="Courier New" w:cs="Courier New" w:hint="default"/>
      </w:rPr>
    </w:lvl>
    <w:lvl w:ilvl="2" w:tplc="59F45F48" w:tentative="1">
      <w:start w:val="1"/>
      <w:numFmt w:val="bullet"/>
      <w:lvlText w:val=""/>
      <w:lvlJc w:val="left"/>
      <w:pPr>
        <w:ind w:left="2160" w:hanging="360"/>
      </w:pPr>
      <w:rPr>
        <w:rFonts w:ascii="Wingdings" w:hAnsi="Wingdings" w:hint="default"/>
      </w:rPr>
    </w:lvl>
    <w:lvl w:ilvl="3" w:tplc="CC848C00" w:tentative="1">
      <w:start w:val="1"/>
      <w:numFmt w:val="bullet"/>
      <w:lvlText w:val=""/>
      <w:lvlJc w:val="left"/>
      <w:pPr>
        <w:ind w:left="2880" w:hanging="360"/>
      </w:pPr>
      <w:rPr>
        <w:rFonts w:ascii="Symbol" w:hAnsi="Symbol" w:hint="default"/>
      </w:rPr>
    </w:lvl>
    <w:lvl w:ilvl="4" w:tplc="4CE6A1C2" w:tentative="1">
      <w:start w:val="1"/>
      <w:numFmt w:val="bullet"/>
      <w:lvlText w:val="o"/>
      <w:lvlJc w:val="left"/>
      <w:pPr>
        <w:ind w:left="3600" w:hanging="360"/>
      </w:pPr>
      <w:rPr>
        <w:rFonts w:ascii="Courier New" w:hAnsi="Courier New" w:cs="Courier New" w:hint="default"/>
      </w:rPr>
    </w:lvl>
    <w:lvl w:ilvl="5" w:tplc="0BCA8C74" w:tentative="1">
      <w:start w:val="1"/>
      <w:numFmt w:val="bullet"/>
      <w:lvlText w:val=""/>
      <w:lvlJc w:val="left"/>
      <w:pPr>
        <w:ind w:left="4320" w:hanging="360"/>
      </w:pPr>
      <w:rPr>
        <w:rFonts w:ascii="Wingdings" w:hAnsi="Wingdings" w:hint="default"/>
      </w:rPr>
    </w:lvl>
    <w:lvl w:ilvl="6" w:tplc="9F7CCF6A" w:tentative="1">
      <w:start w:val="1"/>
      <w:numFmt w:val="bullet"/>
      <w:lvlText w:val=""/>
      <w:lvlJc w:val="left"/>
      <w:pPr>
        <w:ind w:left="5040" w:hanging="360"/>
      </w:pPr>
      <w:rPr>
        <w:rFonts w:ascii="Symbol" w:hAnsi="Symbol" w:hint="default"/>
      </w:rPr>
    </w:lvl>
    <w:lvl w:ilvl="7" w:tplc="B5E6BBE6" w:tentative="1">
      <w:start w:val="1"/>
      <w:numFmt w:val="bullet"/>
      <w:lvlText w:val="o"/>
      <w:lvlJc w:val="left"/>
      <w:pPr>
        <w:ind w:left="5760" w:hanging="360"/>
      </w:pPr>
      <w:rPr>
        <w:rFonts w:ascii="Courier New" w:hAnsi="Courier New" w:cs="Courier New" w:hint="default"/>
      </w:rPr>
    </w:lvl>
    <w:lvl w:ilvl="8" w:tplc="EFCE4DB6" w:tentative="1">
      <w:start w:val="1"/>
      <w:numFmt w:val="bullet"/>
      <w:lvlText w:val=""/>
      <w:lvlJc w:val="left"/>
      <w:pPr>
        <w:ind w:left="6480" w:hanging="360"/>
      </w:pPr>
      <w:rPr>
        <w:rFonts w:ascii="Wingdings" w:hAnsi="Wingdings" w:hint="default"/>
      </w:rPr>
    </w:lvl>
  </w:abstractNum>
  <w:abstractNum w:abstractNumId="14" w15:restartNumberingAfterBreak="0">
    <w:nsid w:val="4C867AA4"/>
    <w:multiLevelType w:val="hybridMultilevel"/>
    <w:tmpl w:val="83140332"/>
    <w:lvl w:ilvl="0" w:tplc="BC848D12">
      <w:start w:val="1"/>
      <w:numFmt w:val="bullet"/>
      <w:lvlText w:val=""/>
      <w:lvlJc w:val="left"/>
      <w:pPr>
        <w:tabs>
          <w:tab w:val="num" w:pos="720"/>
        </w:tabs>
        <w:ind w:left="720" w:hanging="360"/>
      </w:pPr>
      <w:rPr>
        <w:rFonts w:ascii="Symbol" w:hAnsi="Symbol" w:hint="default"/>
      </w:rPr>
    </w:lvl>
    <w:lvl w:ilvl="1" w:tplc="66B6B7F4" w:tentative="1">
      <w:start w:val="1"/>
      <w:numFmt w:val="bullet"/>
      <w:lvlText w:val="o"/>
      <w:lvlJc w:val="left"/>
      <w:pPr>
        <w:ind w:left="1440" w:hanging="360"/>
      </w:pPr>
      <w:rPr>
        <w:rFonts w:ascii="Courier New" w:hAnsi="Courier New" w:cs="Courier New" w:hint="default"/>
      </w:rPr>
    </w:lvl>
    <w:lvl w:ilvl="2" w:tplc="A6301590" w:tentative="1">
      <w:start w:val="1"/>
      <w:numFmt w:val="bullet"/>
      <w:lvlText w:val=""/>
      <w:lvlJc w:val="left"/>
      <w:pPr>
        <w:ind w:left="2160" w:hanging="360"/>
      </w:pPr>
      <w:rPr>
        <w:rFonts w:ascii="Wingdings" w:hAnsi="Wingdings" w:hint="default"/>
      </w:rPr>
    </w:lvl>
    <w:lvl w:ilvl="3" w:tplc="84CC2C16" w:tentative="1">
      <w:start w:val="1"/>
      <w:numFmt w:val="bullet"/>
      <w:lvlText w:val=""/>
      <w:lvlJc w:val="left"/>
      <w:pPr>
        <w:ind w:left="2880" w:hanging="360"/>
      </w:pPr>
      <w:rPr>
        <w:rFonts w:ascii="Symbol" w:hAnsi="Symbol" w:hint="default"/>
      </w:rPr>
    </w:lvl>
    <w:lvl w:ilvl="4" w:tplc="D182E02E" w:tentative="1">
      <w:start w:val="1"/>
      <w:numFmt w:val="bullet"/>
      <w:lvlText w:val="o"/>
      <w:lvlJc w:val="left"/>
      <w:pPr>
        <w:ind w:left="3600" w:hanging="360"/>
      </w:pPr>
      <w:rPr>
        <w:rFonts w:ascii="Courier New" w:hAnsi="Courier New" w:cs="Courier New" w:hint="default"/>
      </w:rPr>
    </w:lvl>
    <w:lvl w:ilvl="5" w:tplc="D54A10CA" w:tentative="1">
      <w:start w:val="1"/>
      <w:numFmt w:val="bullet"/>
      <w:lvlText w:val=""/>
      <w:lvlJc w:val="left"/>
      <w:pPr>
        <w:ind w:left="4320" w:hanging="360"/>
      </w:pPr>
      <w:rPr>
        <w:rFonts w:ascii="Wingdings" w:hAnsi="Wingdings" w:hint="default"/>
      </w:rPr>
    </w:lvl>
    <w:lvl w:ilvl="6" w:tplc="8FA8AF9E" w:tentative="1">
      <w:start w:val="1"/>
      <w:numFmt w:val="bullet"/>
      <w:lvlText w:val=""/>
      <w:lvlJc w:val="left"/>
      <w:pPr>
        <w:ind w:left="5040" w:hanging="360"/>
      </w:pPr>
      <w:rPr>
        <w:rFonts w:ascii="Symbol" w:hAnsi="Symbol" w:hint="default"/>
      </w:rPr>
    </w:lvl>
    <w:lvl w:ilvl="7" w:tplc="BE96FEC4" w:tentative="1">
      <w:start w:val="1"/>
      <w:numFmt w:val="bullet"/>
      <w:lvlText w:val="o"/>
      <w:lvlJc w:val="left"/>
      <w:pPr>
        <w:ind w:left="5760" w:hanging="360"/>
      </w:pPr>
      <w:rPr>
        <w:rFonts w:ascii="Courier New" w:hAnsi="Courier New" w:cs="Courier New" w:hint="default"/>
      </w:rPr>
    </w:lvl>
    <w:lvl w:ilvl="8" w:tplc="434ADFBC" w:tentative="1">
      <w:start w:val="1"/>
      <w:numFmt w:val="bullet"/>
      <w:lvlText w:val=""/>
      <w:lvlJc w:val="left"/>
      <w:pPr>
        <w:ind w:left="6480" w:hanging="360"/>
      </w:pPr>
      <w:rPr>
        <w:rFonts w:ascii="Wingdings" w:hAnsi="Wingdings" w:hint="default"/>
      </w:rPr>
    </w:lvl>
  </w:abstractNum>
  <w:abstractNum w:abstractNumId="15" w15:restartNumberingAfterBreak="0">
    <w:nsid w:val="52596A95"/>
    <w:multiLevelType w:val="hybridMultilevel"/>
    <w:tmpl w:val="4F164F38"/>
    <w:lvl w:ilvl="0" w:tplc="D5329CE4">
      <w:start w:val="1"/>
      <w:numFmt w:val="bullet"/>
      <w:lvlText w:val=""/>
      <w:lvlJc w:val="left"/>
      <w:pPr>
        <w:tabs>
          <w:tab w:val="num" w:pos="720"/>
        </w:tabs>
        <w:ind w:left="720" w:hanging="360"/>
      </w:pPr>
      <w:rPr>
        <w:rFonts w:ascii="Symbol" w:hAnsi="Symbol" w:hint="default"/>
      </w:rPr>
    </w:lvl>
    <w:lvl w:ilvl="1" w:tplc="3CF4B964" w:tentative="1">
      <w:start w:val="1"/>
      <w:numFmt w:val="bullet"/>
      <w:lvlText w:val="o"/>
      <w:lvlJc w:val="left"/>
      <w:pPr>
        <w:ind w:left="1440" w:hanging="360"/>
      </w:pPr>
      <w:rPr>
        <w:rFonts w:ascii="Courier New" w:hAnsi="Courier New" w:cs="Courier New" w:hint="default"/>
      </w:rPr>
    </w:lvl>
    <w:lvl w:ilvl="2" w:tplc="AE662992" w:tentative="1">
      <w:start w:val="1"/>
      <w:numFmt w:val="bullet"/>
      <w:lvlText w:val=""/>
      <w:lvlJc w:val="left"/>
      <w:pPr>
        <w:ind w:left="2160" w:hanging="360"/>
      </w:pPr>
      <w:rPr>
        <w:rFonts w:ascii="Wingdings" w:hAnsi="Wingdings" w:hint="default"/>
      </w:rPr>
    </w:lvl>
    <w:lvl w:ilvl="3" w:tplc="301E7C40" w:tentative="1">
      <w:start w:val="1"/>
      <w:numFmt w:val="bullet"/>
      <w:lvlText w:val=""/>
      <w:lvlJc w:val="left"/>
      <w:pPr>
        <w:ind w:left="2880" w:hanging="360"/>
      </w:pPr>
      <w:rPr>
        <w:rFonts w:ascii="Symbol" w:hAnsi="Symbol" w:hint="default"/>
      </w:rPr>
    </w:lvl>
    <w:lvl w:ilvl="4" w:tplc="2466BA32" w:tentative="1">
      <w:start w:val="1"/>
      <w:numFmt w:val="bullet"/>
      <w:lvlText w:val="o"/>
      <w:lvlJc w:val="left"/>
      <w:pPr>
        <w:ind w:left="3600" w:hanging="360"/>
      </w:pPr>
      <w:rPr>
        <w:rFonts w:ascii="Courier New" w:hAnsi="Courier New" w:cs="Courier New" w:hint="default"/>
      </w:rPr>
    </w:lvl>
    <w:lvl w:ilvl="5" w:tplc="8F08C980" w:tentative="1">
      <w:start w:val="1"/>
      <w:numFmt w:val="bullet"/>
      <w:lvlText w:val=""/>
      <w:lvlJc w:val="left"/>
      <w:pPr>
        <w:ind w:left="4320" w:hanging="360"/>
      </w:pPr>
      <w:rPr>
        <w:rFonts w:ascii="Wingdings" w:hAnsi="Wingdings" w:hint="default"/>
      </w:rPr>
    </w:lvl>
    <w:lvl w:ilvl="6" w:tplc="BE52C99A" w:tentative="1">
      <w:start w:val="1"/>
      <w:numFmt w:val="bullet"/>
      <w:lvlText w:val=""/>
      <w:lvlJc w:val="left"/>
      <w:pPr>
        <w:ind w:left="5040" w:hanging="360"/>
      </w:pPr>
      <w:rPr>
        <w:rFonts w:ascii="Symbol" w:hAnsi="Symbol" w:hint="default"/>
      </w:rPr>
    </w:lvl>
    <w:lvl w:ilvl="7" w:tplc="9D66F376" w:tentative="1">
      <w:start w:val="1"/>
      <w:numFmt w:val="bullet"/>
      <w:lvlText w:val="o"/>
      <w:lvlJc w:val="left"/>
      <w:pPr>
        <w:ind w:left="5760" w:hanging="360"/>
      </w:pPr>
      <w:rPr>
        <w:rFonts w:ascii="Courier New" w:hAnsi="Courier New" w:cs="Courier New" w:hint="default"/>
      </w:rPr>
    </w:lvl>
    <w:lvl w:ilvl="8" w:tplc="A42CA44C" w:tentative="1">
      <w:start w:val="1"/>
      <w:numFmt w:val="bullet"/>
      <w:lvlText w:val=""/>
      <w:lvlJc w:val="left"/>
      <w:pPr>
        <w:ind w:left="6480" w:hanging="360"/>
      </w:pPr>
      <w:rPr>
        <w:rFonts w:ascii="Wingdings" w:hAnsi="Wingdings" w:hint="default"/>
      </w:rPr>
    </w:lvl>
  </w:abstractNum>
  <w:abstractNum w:abstractNumId="16" w15:restartNumberingAfterBreak="0">
    <w:nsid w:val="592D588B"/>
    <w:multiLevelType w:val="hybridMultilevel"/>
    <w:tmpl w:val="3392E818"/>
    <w:lvl w:ilvl="0" w:tplc="2CA8788C">
      <w:start w:val="1"/>
      <w:numFmt w:val="bullet"/>
      <w:lvlText w:val=""/>
      <w:lvlJc w:val="left"/>
      <w:pPr>
        <w:tabs>
          <w:tab w:val="num" w:pos="720"/>
        </w:tabs>
        <w:ind w:left="720" w:hanging="360"/>
      </w:pPr>
      <w:rPr>
        <w:rFonts w:ascii="Symbol" w:hAnsi="Symbol" w:hint="default"/>
      </w:rPr>
    </w:lvl>
    <w:lvl w:ilvl="1" w:tplc="F1806798" w:tentative="1">
      <w:start w:val="1"/>
      <w:numFmt w:val="bullet"/>
      <w:lvlText w:val="o"/>
      <w:lvlJc w:val="left"/>
      <w:pPr>
        <w:ind w:left="1440" w:hanging="360"/>
      </w:pPr>
      <w:rPr>
        <w:rFonts w:ascii="Courier New" w:hAnsi="Courier New" w:cs="Courier New" w:hint="default"/>
      </w:rPr>
    </w:lvl>
    <w:lvl w:ilvl="2" w:tplc="ACE20BFC" w:tentative="1">
      <w:start w:val="1"/>
      <w:numFmt w:val="bullet"/>
      <w:lvlText w:val=""/>
      <w:lvlJc w:val="left"/>
      <w:pPr>
        <w:ind w:left="2160" w:hanging="360"/>
      </w:pPr>
      <w:rPr>
        <w:rFonts w:ascii="Wingdings" w:hAnsi="Wingdings" w:hint="default"/>
      </w:rPr>
    </w:lvl>
    <w:lvl w:ilvl="3" w:tplc="0B52C3C6" w:tentative="1">
      <w:start w:val="1"/>
      <w:numFmt w:val="bullet"/>
      <w:lvlText w:val=""/>
      <w:lvlJc w:val="left"/>
      <w:pPr>
        <w:ind w:left="2880" w:hanging="360"/>
      </w:pPr>
      <w:rPr>
        <w:rFonts w:ascii="Symbol" w:hAnsi="Symbol" w:hint="default"/>
      </w:rPr>
    </w:lvl>
    <w:lvl w:ilvl="4" w:tplc="27146CC2" w:tentative="1">
      <w:start w:val="1"/>
      <w:numFmt w:val="bullet"/>
      <w:lvlText w:val="o"/>
      <w:lvlJc w:val="left"/>
      <w:pPr>
        <w:ind w:left="3600" w:hanging="360"/>
      </w:pPr>
      <w:rPr>
        <w:rFonts w:ascii="Courier New" w:hAnsi="Courier New" w:cs="Courier New" w:hint="default"/>
      </w:rPr>
    </w:lvl>
    <w:lvl w:ilvl="5" w:tplc="E1B6832E" w:tentative="1">
      <w:start w:val="1"/>
      <w:numFmt w:val="bullet"/>
      <w:lvlText w:val=""/>
      <w:lvlJc w:val="left"/>
      <w:pPr>
        <w:ind w:left="4320" w:hanging="360"/>
      </w:pPr>
      <w:rPr>
        <w:rFonts w:ascii="Wingdings" w:hAnsi="Wingdings" w:hint="default"/>
      </w:rPr>
    </w:lvl>
    <w:lvl w:ilvl="6" w:tplc="1A0E05E8" w:tentative="1">
      <w:start w:val="1"/>
      <w:numFmt w:val="bullet"/>
      <w:lvlText w:val=""/>
      <w:lvlJc w:val="left"/>
      <w:pPr>
        <w:ind w:left="5040" w:hanging="360"/>
      </w:pPr>
      <w:rPr>
        <w:rFonts w:ascii="Symbol" w:hAnsi="Symbol" w:hint="default"/>
      </w:rPr>
    </w:lvl>
    <w:lvl w:ilvl="7" w:tplc="FA485E7E" w:tentative="1">
      <w:start w:val="1"/>
      <w:numFmt w:val="bullet"/>
      <w:lvlText w:val="o"/>
      <w:lvlJc w:val="left"/>
      <w:pPr>
        <w:ind w:left="5760" w:hanging="360"/>
      </w:pPr>
      <w:rPr>
        <w:rFonts w:ascii="Courier New" w:hAnsi="Courier New" w:cs="Courier New" w:hint="default"/>
      </w:rPr>
    </w:lvl>
    <w:lvl w:ilvl="8" w:tplc="68B4441A" w:tentative="1">
      <w:start w:val="1"/>
      <w:numFmt w:val="bullet"/>
      <w:lvlText w:val=""/>
      <w:lvlJc w:val="left"/>
      <w:pPr>
        <w:ind w:left="6480" w:hanging="360"/>
      </w:pPr>
      <w:rPr>
        <w:rFonts w:ascii="Wingdings" w:hAnsi="Wingdings" w:hint="default"/>
      </w:rPr>
    </w:lvl>
  </w:abstractNum>
  <w:abstractNum w:abstractNumId="17" w15:restartNumberingAfterBreak="0">
    <w:nsid w:val="5DC46270"/>
    <w:multiLevelType w:val="hybridMultilevel"/>
    <w:tmpl w:val="3AB6CD1A"/>
    <w:lvl w:ilvl="0" w:tplc="ED7AF846">
      <w:start w:val="1"/>
      <w:numFmt w:val="bullet"/>
      <w:lvlText w:val=""/>
      <w:lvlJc w:val="left"/>
      <w:pPr>
        <w:tabs>
          <w:tab w:val="num" w:pos="720"/>
        </w:tabs>
        <w:ind w:left="720" w:hanging="360"/>
      </w:pPr>
      <w:rPr>
        <w:rFonts w:ascii="Symbol" w:hAnsi="Symbol" w:hint="default"/>
      </w:rPr>
    </w:lvl>
    <w:lvl w:ilvl="1" w:tplc="5678B87E">
      <w:start w:val="1"/>
      <w:numFmt w:val="bullet"/>
      <w:lvlText w:val="o"/>
      <w:lvlJc w:val="left"/>
      <w:pPr>
        <w:ind w:left="1440" w:hanging="360"/>
      </w:pPr>
      <w:rPr>
        <w:rFonts w:ascii="Courier New" w:hAnsi="Courier New" w:cs="Courier New" w:hint="default"/>
      </w:rPr>
    </w:lvl>
    <w:lvl w:ilvl="2" w:tplc="5958DAF8" w:tentative="1">
      <w:start w:val="1"/>
      <w:numFmt w:val="bullet"/>
      <w:lvlText w:val=""/>
      <w:lvlJc w:val="left"/>
      <w:pPr>
        <w:ind w:left="2160" w:hanging="360"/>
      </w:pPr>
      <w:rPr>
        <w:rFonts w:ascii="Wingdings" w:hAnsi="Wingdings" w:hint="default"/>
      </w:rPr>
    </w:lvl>
    <w:lvl w:ilvl="3" w:tplc="0BAC199A" w:tentative="1">
      <w:start w:val="1"/>
      <w:numFmt w:val="bullet"/>
      <w:lvlText w:val=""/>
      <w:lvlJc w:val="left"/>
      <w:pPr>
        <w:ind w:left="2880" w:hanging="360"/>
      </w:pPr>
      <w:rPr>
        <w:rFonts w:ascii="Symbol" w:hAnsi="Symbol" w:hint="default"/>
      </w:rPr>
    </w:lvl>
    <w:lvl w:ilvl="4" w:tplc="9D4AC458" w:tentative="1">
      <w:start w:val="1"/>
      <w:numFmt w:val="bullet"/>
      <w:lvlText w:val="o"/>
      <w:lvlJc w:val="left"/>
      <w:pPr>
        <w:ind w:left="3600" w:hanging="360"/>
      </w:pPr>
      <w:rPr>
        <w:rFonts w:ascii="Courier New" w:hAnsi="Courier New" w:cs="Courier New" w:hint="default"/>
      </w:rPr>
    </w:lvl>
    <w:lvl w:ilvl="5" w:tplc="FA006B72" w:tentative="1">
      <w:start w:val="1"/>
      <w:numFmt w:val="bullet"/>
      <w:lvlText w:val=""/>
      <w:lvlJc w:val="left"/>
      <w:pPr>
        <w:ind w:left="4320" w:hanging="360"/>
      </w:pPr>
      <w:rPr>
        <w:rFonts w:ascii="Wingdings" w:hAnsi="Wingdings" w:hint="default"/>
      </w:rPr>
    </w:lvl>
    <w:lvl w:ilvl="6" w:tplc="648EFBF4" w:tentative="1">
      <w:start w:val="1"/>
      <w:numFmt w:val="bullet"/>
      <w:lvlText w:val=""/>
      <w:lvlJc w:val="left"/>
      <w:pPr>
        <w:ind w:left="5040" w:hanging="360"/>
      </w:pPr>
      <w:rPr>
        <w:rFonts w:ascii="Symbol" w:hAnsi="Symbol" w:hint="default"/>
      </w:rPr>
    </w:lvl>
    <w:lvl w:ilvl="7" w:tplc="7B7001D8" w:tentative="1">
      <w:start w:val="1"/>
      <w:numFmt w:val="bullet"/>
      <w:lvlText w:val="o"/>
      <w:lvlJc w:val="left"/>
      <w:pPr>
        <w:ind w:left="5760" w:hanging="360"/>
      </w:pPr>
      <w:rPr>
        <w:rFonts w:ascii="Courier New" w:hAnsi="Courier New" w:cs="Courier New" w:hint="default"/>
      </w:rPr>
    </w:lvl>
    <w:lvl w:ilvl="8" w:tplc="F2AC4E7C" w:tentative="1">
      <w:start w:val="1"/>
      <w:numFmt w:val="bullet"/>
      <w:lvlText w:val=""/>
      <w:lvlJc w:val="left"/>
      <w:pPr>
        <w:ind w:left="6480" w:hanging="360"/>
      </w:pPr>
      <w:rPr>
        <w:rFonts w:ascii="Wingdings" w:hAnsi="Wingdings" w:hint="default"/>
      </w:rPr>
    </w:lvl>
  </w:abstractNum>
  <w:abstractNum w:abstractNumId="18" w15:restartNumberingAfterBreak="0">
    <w:nsid w:val="60B66C60"/>
    <w:multiLevelType w:val="hybridMultilevel"/>
    <w:tmpl w:val="C9C4093A"/>
    <w:lvl w:ilvl="0" w:tplc="6E2E6974">
      <w:start w:val="1"/>
      <w:numFmt w:val="bullet"/>
      <w:lvlText w:val=""/>
      <w:lvlJc w:val="left"/>
      <w:pPr>
        <w:tabs>
          <w:tab w:val="num" w:pos="720"/>
        </w:tabs>
        <w:ind w:left="720" w:hanging="360"/>
      </w:pPr>
      <w:rPr>
        <w:rFonts w:ascii="Symbol" w:hAnsi="Symbol" w:hint="default"/>
      </w:rPr>
    </w:lvl>
    <w:lvl w:ilvl="1" w:tplc="08A64358" w:tentative="1">
      <w:start w:val="1"/>
      <w:numFmt w:val="bullet"/>
      <w:lvlText w:val="o"/>
      <w:lvlJc w:val="left"/>
      <w:pPr>
        <w:ind w:left="1440" w:hanging="360"/>
      </w:pPr>
      <w:rPr>
        <w:rFonts w:ascii="Courier New" w:hAnsi="Courier New" w:cs="Courier New" w:hint="default"/>
      </w:rPr>
    </w:lvl>
    <w:lvl w:ilvl="2" w:tplc="0A30354C" w:tentative="1">
      <w:start w:val="1"/>
      <w:numFmt w:val="bullet"/>
      <w:lvlText w:val=""/>
      <w:lvlJc w:val="left"/>
      <w:pPr>
        <w:ind w:left="2160" w:hanging="360"/>
      </w:pPr>
      <w:rPr>
        <w:rFonts w:ascii="Wingdings" w:hAnsi="Wingdings" w:hint="default"/>
      </w:rPr>
    </w:lvl>
    <w:lvl w:ilvl="3" w:tplc="F3EC4400" w:tentative="1">
      <w:start w:val="1"/>
      <w:numFmt w:val="bullet"/>
      <w:lvlText w:val=""/>
      <w:lvlJc w:val="left"/>
      <w:pPr>
        <w:ind w:left="2880" w:hanging="360"/>
      </w:pPr>
      <w:rPr>
        <w:rFonts w:ascii="Symbol" w:hAnsi="Symbol" w:hint="default"/>
      </w:rPr>
    </w:lvl>
    <w:lvl w:ilvl="4" w:tplc="46F0FD34" w:tentative="1">
      <w:start w:val="1"/>
      <w:numFmt w:val="bullet"/>
      <w:lvlText w:val="o"/>
      <w:lvlJc w:val="left"/>
      <w:pPr>
        <w:ind w:left="3600" w:hanging="360"/>
      </w:pPr>
      <w:rPr>
        <w:rFonts w:ascii="Courier New" w:hAnsi="Courier New" w:cs="Courier New" w:hint="default"/>
      </w:rPr>
    </w:lvl>
    <w:lvl w:ilvl="5" w:tplc="7C5AE8B0" w:tentative="1">
      <w:start w:val="1"/>
      <w:numFmt w:val="bullet"/>
      <w:lvlText w:val=""/>
      <w:lvlJc w:val="left"/>
      <w:pPr>
        <w:ind w:left="4320" w:hanging="360"/>
      </w:pPr>
      <w:rPr>
        <w:rFonts w:ascii="Wingdings" w:hAnsi="Wingdings" w:hint="default"/>
      </w:rPr>
    </w:lvl>
    <w:lvl w:ilvl="6" w:tplc="344EFB2C" w:tentative="1">
      <w:start w:val="1"/>
      <w:numFmt w:val="bullet"/>
      <w:lvlText w:val=""/>
      <w:lvlJc w:val="left"/>
      <w:pPr>
        <w:ind w:left="5040" w:hanging="360"/>
      </w:pPr>
      <w:rPr>
        <w:rFonts w:ascii="Symbol" w:hAnsi="Symbol" w:hint="default"/>
      </w:rPr>
    </w:lvl>
    <w:lvl w:ilvl="7" w:tplc="6C6A95CA" w:tentative="1">
      <w:start w:val="1"/>
      <w:numFmt w:val="bullet"/>
      <w:lvlText w:val="o"/>
      <w:lvlJc w:val="left"/>
      <w:pPr>
        <w:ind w:left="5760" w:hanging="360"/>
      </w:pPr>
      <w:rPr>
        <w:rFonts w:ascii="Courier New" w:hAnsi="Courier New" w:cs="Courier New" w:hint="default"/>
      </w:rPr>
    </w:lvl>
    <w:lvl w:ilvl="8" w:tplc="DCD68ED8" w:tentative="1">
      <w:start w:val="1"/>
      <w:numFmt w:val="bullet"/>
      <w:lvlText w:val=""/>
      <w:lvlJc w:val="left"/>
      <w:pPr>
        <w:ind w:left="6480" w:hanging="360"/>
      </w:pPr>
      <w:rPr>
        <w:rFonts w:ascii="Wingdings" w:hAnsi="Wingdings" w:hint="default"/>
      </w:rPr>
    </w:lvl>
  </w:abstractNum>
  <w:abstractNum w:abstractNumId="19" w15:restartNumberingAfterBreak="0">
    <w:nsid w:val="6B183BB6"/>
    <w:multiLevelType w:val="hybridMultilevel"/>
    <w:tmpl w:val="CD1E76CA"/>
    <w:lvl w:ilvl="0" w:tplc="2BEE8CF2">
      <w:start w:val="1"/>
      <w:numFmt w:val="bullet"/>
      <w:lvlText w:val=""/>
      <w:lvlJc w:val="left"/>
      <w:pPr>
        <w:tabs>
          <w:tab w:val="num" w:pos="780"/>
        </w:tabs>
        <w:ind w:left="780" w:hanging="360"/>
      </w:pPr>
      <w:rPr>
        <w:rFonts w:ascii="Symbol" w:hAnsi="Symbol" w:hint="default"/>
      </w:rPr>
    </w:lvl>
    <w:lvl w:ilvl="1" w:tplc="83B09CB0">
      <w:start w:val="1"/>
      <w:numFmt w:val="bullet"/>
      <w:lvlText w:val="o"/>
      <w:lvlJc w:val="left"/>
      <w:pPr>
        <w:ind w:left="1500" w:hanging="360"/>
      </w:pPr>
      <w:rPr>
        <w:rFonts w:ascii="Courier New" w:hAnsi="Courier New" w:cs="Courier New" w:hint="default"/>
      </w:rPr>
    </w:lvl>
    <w:lvl w:ilvl="2" w:tplc="932C756C" w:tentative="1">
      <w:start w:val="1"/>
      <w:numFmt w:val="bullet"/>
      <w:lvlText w:val=""/>
      <w:lvlJc w:val="left"/>
      <w:pPr>
        <w:ind w:left="2220" w:hanging="360"/>
      </w:pPr>
      <w:rPr>
        <w:rFonts w:ascii="Wingdings" w:hAnsi="Wingdings" w:hint="default"/>
      </w:rPr>
    </w:lvl>
    <w:lvl w:ilvl="3" w:tplc="12C46F3C" w:tentative="1">
      <w:start w:val="1"/>
      <w:numFmt w:val="bullet"/>
      <w:lvlText w:val=""/>
      <w:lvlJc w:val="left"/>
      <w:pPr>
        <w:ind w:left="2940" w:hanging="360"/>
      </w:pPr>
      <w:rPr>
        <w:rFonts w:ascii="Symbol" w:hAnsi="Symbol" w:hint="default"/>
      </w:rPr>
    </w:lvl>
    <w:lvl w:ilvl="4" w:tplc="BCEE9ECE" w:tentative="1">
      <w:start w:val="1"/>
      <w:numFmt w:val="bullet"/>
      <w:lvlText w:val="o"/>
      <w:lvlJc w:val="left"/>
      <w:pPr>
        <w:ind w:left="3660" w:hanging="360"/>
      </w:pPr>
      <w:rPr>
        <w:rFonts w:ascii="Courier New" w:hAnsi="Courier New" w:cs="Courier New" w:hint="default"/>
      </w:rPr>
    </w:lvl>
    <w:lvl w:ilvl="5" w:tplc="E8F6C780" w:tentative="1">
      <w:start w:val="1"/>
      <w:numFmt w:val="bullet"/>
      <w:lvlText w:val=""/>
      <w:lvlJc w:val="left"/>
      <w:pPr>
        <w:ind w:left="4380" w:hanging="360"/>
      </w:pPr>
      <w:rPr>
        <w:rFonts w:ascii="Wingdings" w:hAnsi="Wingdings" w:hint="default"/>
      </w:rPr>
    </w:lvl>
    <w:lvl w:ilvl="6" w:tplc="052E2EEC" w:tentative="1">
      <w:start w:val="1"/>
      <w:numFmt w:val="bullet"/>
      <w:lvlText w:val=""/>
      <w:lvlJc w:val="left"/>
      <w:pPr>
        <w:ind w:left="5100" w:hanging="360"/>
      </w:pPr>
      <w:rPr>
        <w:rFonts w:ascii="Symbol" w:hAnsi="Symbol" w:hint="default"/>
      </w:rPr>
    </w:lvl>
    <w:lvl w:ilvl="7" w:tplc="60E24DEE" w:tentative="1">
      <w:start w:val="1"/>
      <w:numFmt w:val="bullet"/>
      <w:lvlText w:val="o"/>
      <w:lvlJc w:val="left"/>
      <w:pPr>
        <w:ind w:left="5820" w:hanging="360"/>
      </w:pPr>
      <w:rPr>
        <w:rFonts w:ascii="Courier New" w:hAnsi="Courier New" w:cs="Courier New" w:hint="default"/>
      </w:rPr>
    </w:lvl>
    <w:lvl w:ilvl="8" w:tplc="FFC4A752" w:tentative="1">
      <w:start w:val="1"/>
      <w:numFmt w:val="bullet"/>
      <w:lvlText w:val=""/>
      <w:lvlJc w:val="left"/>
      <w:pPr>
        <w:ind w:left="6540" w:hanging="360"/>
      </w:pPr>
      <w:rPr>
        <w:rFonts w:ascii="Wingdings" w:hAnsi="Wingdings" w:hint="default"/>
      </w:rPr>
    </w:lvl>
  </w:abstractNum>
  <w:abstractNum w:abstractNumId="20" w15:restartNumberingAfterBreak="0">
    <w:nsid w:val="6C1D6366"/>
    <w:multiLevelType w:val="hybridMultilevel"/>
    <w:tmpl w:val="3068906A"/>
    <w:lvl w:ilvl="0" w:tplc="5C3E1206">
      <w:start w:val="1"/>
      <w:numFmt w:val="bullet"/>
      <w:lvlText w:val=""/>
      <w:lvlJc w:val="left"/>
      <w:pPr>
        <w:tabs>
          <w:tab w:val="num" w:pos="720"/>
        </w:tabs>
        <w:ind w:left="720" w:hanging="360"/>
      </w:pPr>
      <w:rPr>
        <w:rFonts w:ascii="Symbol" w:hAnsi="Symbol" w:hint="default"/>
      </w:rPr>
    </w:lvl>
    <w:lvl w:ilvl="1" w:tplc="BDF02BE8" w:tentative="1">
      <w:start w:val="1"/>
      <w:numFmt w:val="bullet"/>
      <w:lvlText w:val="o"/>
      <w:lvlJc w:val="left"/>
      <w:pPr>
        <w:ind w:left="1440" w:hanging="360"/>
      </w:pPr>
      <w:rPr>
        <w:rFonts w:ascii="Courier New" w:hAnsi="Courier New" w:cs="Courier New" w:hint="default"/>
      </w:rPr>
    </w:lvl>
    <w:lvl w:ilvl="2" w:tplc="DC5AEF3C" w:tentative="1">
      <w:start w:val="1"/>
      <w:numFmt w:val="bullet"/>
      <w:lvlText w:val=""/>
      <w:lvlJc w:val="left"/>
      <w:pPr>
        <w:ind w:left="2160" w:hanging="360"/>
      </w:pPr>
      <w:rPr>
        <w:rFonts w:ascii="Wingdings" w:hAnsi="Wingdings" w:hint="default"/>
      </w:rPr>
    </w:lvl>
    <w:lvl w:ilvl="3" w:tplc="92A0AD0C" w:tentative="1">
      <w:start w:val="1"/>
      <w:numFmt w:val="bullet"/>
      <w:lvlText w:val=""/>
      <w:lvlJc w:val="left"/>
      <w:pPr>
        <w:ind w:left="2880" w:hanging="360"/>
      </w:pPr>
      <w:rPr>
        <w:rFonts w:ascii="Symbol" w:hAnsi="Symbol" w:hint="default"/>
      </w:rPr>
    </w:lvl>
    <w:lvl w:ilvl="4" w:tplc="56820D60" w:tentative="1">
      <w:start w:val="1"/>
      <w:numFmt w:val="bullet"/>
      <w:lvlText w:val="o"/>
      <w:lvlJc w:val="left"/>
      <w:pPr>
        <w:ind w:left="3600" w:hanging="360"/>
      </w:pPr>
      <w:rPr>
        <w:rFonts w:ascii="Courier New" w:hAnsi="Courier New" w:cs="Courier New" w:hint="default"/>
      </w:rPr>
    </w:lvl>
    <w:lvl w:ilvl="5" w:tplc="82BE1638" w:tentative="1">
      <w:start w:val="1"/>
      <w:numFmt w:val="bullet"/>
      <w:lvlText w:val=""/>
      <w:lvlJc w:val="left"/>
      <w:pPr>
        <w:ind w:left="4320" w:hanging="360"/>
      </w:pPr>
      <w:rPr>
        <w:rFonts w:ascii="Wingdings" w:hAnsi="Wingdings" w:hint="default"/>
      </w:rPr>
    </w:lvl>
    <w:lvl w:ilvl="6" w:tplc="D6A075F0" w:tentative="1">
      <w:start w:val="1"/>
      <w:numFmt w:val="bullet"/>
      <w:lvlText w:val=""/>
      <w:lvlJc w:val="left"/>
      <w:pPr>
        <w:ind w:left="5040" w:hanging="360"/>
      </w:pPr>
      <w:rPr>
        <w:rFonts w:ascii="Symbol" w:hAnsi="Symbol" w:hint="default"/>
      </w:rPr>
    </w:lvl>
    <w:lvl w:ilvl="7" w:tplc="FA180BB4" w:tentative="1">
      <w:start w:val="1"/>
      <w:numFmt w:val="bullet"/>
      <w:lvlText w:val="o"/>
      <w:lvlJc w:val="left"/>
      <w:pPr>
        <w:ind w:left="5760" w:hanging="360"/>
      </w:pPr>
      <w:rPr>
        <w:rFonts w:ascii="Courier New" w:hAnsi="Courier New" w:cs="Courier New" w:hint="default"/>
      </w:rPr>
    </w:lvl>
    <w:lvl w:ilvl="8" w:tplc="38268726" w:tentative="1">
      <w:start w:val="1"/>
      <w:numFmt w:val="bullet"/>
      <w:lvlText w:val=""/>
      <w:lvlJc w:val="left"/>
      <w:pPr>
        <w:ind w:left="6480" w:hanging="360"/>
      </w:pPr>
      <w:rPr>
        <w:rFonts w:ascii="Wingdings" w:hAnsi="Wingdings" w:hint="default"/>
      </w:rPr>
    </w:lvl>
  </w:abstractNum>
  <w:abstractNum w:abstractNumId="21" w15:restartNumberingAfterBreak="0">
    <w:nsid w:val="6DB758F5"/>
    <w:multiLevelType w:val="hybridMultilevel"/>
    <w:tmpl w:val="D6B2261C"/>
    <w:lvl w:ilvl="0" w:tplc="7AD02126">
      <w:start w:val="1"/>
      <w:numFmt w:val="bullet"/>
      <w:lvlText w:val=""/>
      <w:lvlJc w:val="left"/>
      <w:pPr>
        <w:tabs>
          <w:tab w:val="num" w:pos="720"/>
        </w:tabs>
        <w:ind w:left="720" w:hanging="360"/>
      </w:pPr>
      <w:rPr>
        <w:rFonts w:ascii="Symbol" w:hAnsi="Symbol" w:hint="default"/>
      </w:rPr>
    </w:lvl>
    <w:lvl w:ilvl="1" w:tplc="FCB65CE8" w:tentative="1">
      <w:start w:val="1"/>
      <w:numFmt w:val="bullet"/>
      <w:lvlText w:val="o"/>
      <w:lvlJc w:val="left"/>
      <w:pPr>
        <w:ind w:left="1440" w:hanging="360"/>
      </w:pPr>
      <w:rPr>
        <w:rFonts w:ascii="Courier New" w:hAnsi="Courier New" w:cs="Courier New" w:hint="default"/>
      </w:rPr>
    </w:lvl>
    <w:lvl w:ilvl="2" w:tplc="A796BA16" w:tentative="1">
      <w:start w:val="1"/>
      <w:numFmt w:val="bullet"/>
      <w:lvlText w:val=""/>
      <w:lvlJc w:val="left"/>
      <w:pPr>
        <w:ind w:left="2160" w:hanging="360"/>
      </w:pPr>
      <w:rPr>
        <w:rFonts w:ascii="Wingdings" w:hAnsi="Wingdings" w:hint="default"/>
      </w:rPr>
    </w:lvl>
    <w:lvl w:ilvl="3" w:tplc="7A243C1C" w:tentative="1">
      <w:start w:val="1"/>
      <w:numFmt w:val="bullet"/>
      <w:lvlText w:val=""/>
      <w:lvlJc w:val="left"/>
      <w:pPr>
        <w:ind w:left="2880" w:hanging="360"/>
      </w:pPr>
      <w:rPr>
        <w:rFonts w:ascii="Symbol" w:hAnsi="Symbol" w:hint="default"/>
      </w:rPr>
    </w:lvl>
    <w:lvl w:ilvl="4" w:tplc="6518D8B8" w:tentative="1">
      <w:start w:val="1"/>
      <w:numFmt w:val="bullet"/>
      <w:lvlText w:val="o"/>
      <w:lvlJc w:val="left"/>
      <w:pPr>
        <w:ind w:left="3600" w:hanging="360"/>
      </w:pPr>
      <w:rPr>
        <w:rFonts w:ascii="Courier New" w:hAnsi="Courier New" w:cs="Courier New" w:hint="default"/>
      </w:rPr>
    </w:lvl>
    <w:lvl w:ilvl="5" w:tplc="A9E8C144" w:tentative="1">
      <w:start w:val="1"/>
      <w:numFmt w:val="bullet"/>
      <w:lvlText w:val=""/>
      <w:lvlJc w:val="left"/>
      <w:pPr>
        <w:ind w:left="4320" w:hanging="360"/>
      </w:pPr>
      <w:rPr>
        <w:rFonts w:ascii="Wingdings" w:hAnsi="Wingdings" w:hint="default"/>
      </w:rPr>
    </w:lvl>
    <w:lvl w:ilvl="6" w:tplc="C9EE222A" w:tentative="1">
      <w:start w:val="1"/>
      <w:numFmt w:val="bullet"/>
      <w:lvlText w:val=""/>
      <w:lvlJc w:val="left"/>
      <w:pPr>
        <w:ind w:left="5040" w:hanging="360"/>
      </w:pPr>
      <w:rPr>
        <w:rFonts w:ascii="Symbol" w:hAnsi="Symbol" w:hint="default"/>
      </w:rPr>
    </w:lvl>
    <w:lvl w:ilvl="7" w:tplc="2F0663D6" w:tentative="1">
      <w:start w:val="1"/>
      <w:numFmt w:val="bullet"/>
      <w:lvlText w:val="o"/>
      <w:lvlJc w:val="left"/>
      <w:pPr>
        <w:ind w:left="5760" w:hanging="360"/>
      </w:pPr>
      <w:rPr>
        <w:rFonts w:ascii="Courier New" w:hAnsi="Courier New" w:cs="Courier New" w:hint="default"/>
      </w:rPr>
    </w:lvl>
    <w:lvl w:ilvl="8" w:tplc="81B8D30C" w:tentative="1">
      <w:start w:val="1"/>
      <w:numFmt w:val="bullet"/>
      <w:lvlText w:val=""/>
      <w:lvlJc w:val="left"/>
      <w:pPr>
        <w:ind w:left="6480" w:hanging="360"/>
      </w:pPr>
      <w:rPr>
        <w:rFonts w:ascii="Wingdings" w:hAnsi="Wingdings" w:hint="default"/>
      </w:rPr>
    </w:lvl>
  </w:abstractNum>
  <w:abstractNum w:abstractNumId="22" w15:restartNumberingAfterBreak="0">
    <w:nsid w:val="744C6A51"/>
    <w:multiLevelType w:val="hybridMultilevel"/>
    <w:tmpl w:val="FC3AF432"/>
    <w:lvl w:ilvl="0" w:tplc="51C2DACC">
      <w:start w:val="1"/>
      <w:numFmt w:val="bullet"/>
      <w:lvlText w:val=""/>
      <w:lvlJc w:val="left"/>
      <w:pPr>
        <w:tabs>
          <w:tab w:val="num" w:pos="720"/>
        </w:tabs>
        <w:ind w:left="720" w:hanging="360"/>
      </w:pPr>
      <w:rPr>
        <w:rFonts w:ascii="Symbol" w:hAnsi="Symbol" w:hint="default"/>
      </w:rPr>
    </w:lvl>
    <w:lvl w:ilvl="1" w:tplc="6D88908C">
      <w:start w:val="1"/>
      <w:numFmt w:val="bullet"/>
      <w:lvlText w:val="o"/>
      <w:lvlJc w:val="left"/>
      <w:pPr>
        <w:ind w:left="1440" w:hanging="360"/>
      </w:pPr>
      <w:rPr>
        <w:rFonts w:ascii="Courier New" w:hAnsi="Courier New" w:cs="Courier New" w:hint="default"/>
      </w:rPr>
    </w:lvl>
    <w:lvl w:ilvl="2" w:tplc="D06A2858" w:tentative="1">
      <w:start w:val="1"/>
      <w:numFmt w:val="bullet"/>
      <w:lvlText w:val=""/>
      <w:lvlJc w:val="left"/>
      <w:pPr>
        <w:ind w:left="2160" w:hanging="360"/>
      </w:pPr>
      <w:rPr>
        <w:rFonts w:ascii="Wingdings" w:hAnsi="Wingdings" w:hint="default"/>
      </w:rPr>
    </w:lvl>
    <w:lvl w:ilvl="3" w:tplc="13D094A2" w:tentative="1">
      <w:start w:val="1"/>
      <w:numFmt w:val="bullet"/>
      <w:lvlText w:val=""/>
      <w:lvlJc w:val="left"/>
      <w:pPr>
        <w:ind w:left="2880" w:hanging="360"/>
      </w:pPr>
      <w:rPr>
        <w:rFonts w:ascii="Symbol" w:hAnsi="Symbol" w:hint="default"/>
      </w:rPr>
    </w:lvl>
    <w:lvl w:ilvl="4" w:tplc="B3AC731A" w:tentative="1">
      <w:start w:val="1"/>
      <w:numFmt w:val="bullet"/>
      <w:lvlText w:val="o"/>
      <w:lvlJc w:val="left"/>
      <w:pPr>
        <w:ind w:left="3600" w:hanging="360"/>
      </w:pPr>
      <w:rPr>
        <w:rFonts w:ascii="Courier New" w:hAnsi="Courier New" w:cs="Courier New" w:hint="default"/>
      </w:rPr>
    </w:lvl>
    <w:lvl w:ilvl="5" w:tplc="3FAE4BD0" w:tentative="1">
      <w:start w:val="1"/>
      <w:numFmt w:val="bullet"/>
      <w:lvlText w:val=""/>
      <w:lvlJc w:val="left"/>
      <w:pPr>
        <w:ind w:left="4320" w:hanging="360"/>
      </w:pPr>
      <w:rPr>
        <w:rFonts w:ascii="Wingdings" w:hAnsi="Wingdings" w:hint="default"/>
      </w:rPr>
    </w:lvl>
    <w:lvl w:ilvl="6" w:tplc="D584E24A" w:tentative="1">
      <w:start w:val="1"/>
      <w:numFmt w:val="bullet"/>
      <w:lvlText w:val=""/>
      <w:lvlJc w:val="left"/>
      <w:pPr>
        <w:ind w:left="5040" w:hanging="360"/>
      </w:pPr>
      <w:rPr>
        <w:rFonts w:ascii="Symbol" w:hAnsi="Symbol" w:hint="default"/>
      </w:rPr>
    </w:lvl>
    <w:lvl w:ilvl="7" w:tplc="D47AD922" w:tentative="1">
      <w:start w:val="1"/>
      <w:numFmt w:val="bullet"/>
      <w:lvlText w:val="o"/>
      <w:lvlJc w:val="left"/>
      <w:pPr>
        <w:ind w:left="5760" w:hanging="360"/>
      </w:pPr>
      <w:rPr>
        <w:rFonts w:ascii="Courier New" w:hAnsi="Courier New" w:cs="Courier New" w:hint="default"/>
      </w:rPr>
    </w:lvl>
    <w:lvl w:ilvl="8" w:tplc="A6DA6F58" w:tentative="1">
      <w:start w:val="1"/>
      <w:numFmt w:val="bullet"/>
      <w:lvlText w:val=""/>
      <w:lvlJc w:val="left"/>
      <w:pPr>
        <w:ind w:left="6480" w:hanging="360"/>
      </w:pPr>
      <w:rPr>
        <w:rFonts w:ascii="Wingdings" w:hAnsi="Wingdings" w:hint="default"/>
      </w:rPr>
    </w:lvl>
  </w:abstractNum>
  <w:abstractNum w:abstractNumId="23" w15:restartNumberingAfterBreak="0">
    <w:nsid w:val="748C6899"/>
    <w:multiLevelType w:val="hybridMultilevel"/>
    <w:tmpl w:val="0C242632"/>
    <w:lvl w:ilvl="0" w:tplc="7856D8D2">
      <w:start w:val="1"/>
      <w:numFmt w:val="bullet"/>
      <w:lvlText w:val=""/>
      <w:lvlJc w:val="left"/>
      <w:pPr>
        <w:tabs>
          <w:tab w:val="num" w:pos="720"/>
        </w:tabs>
        <w:ind w:left="720" w:hanging="360"/>
      </w:pPr>
      <w:rPr>
        <w:rFonts w:ascii="Symbol" w:hAnsi="Symbol" w:hint="default"/>
      </w:rPr>
    </w:lvl>
    <w:lvl w:ilvl="1" w:tplc="71B0C6AE" w:tentative="1">
      <w:start w:val="1"/>
      <w:numFmt w:val="bullet"/>
      <w:lvlText w:val="o"/>
      <w:lvlJc w:val="left"/>
      <w:pPr>
        <w:ind w:left="1440" w:hanging="360"/>
      </w:pPr>
      <w:rPr>
        <w:rFonts w:ascii="Courier New" w:hAnsi="Courier New" w:cs="Courier New" w:hint="default"/>
      </w:rPr>
    </w:lvl>
    <w:lvl w:ilvl="2" w:tplc="9A9000A8" w:tentative="1">
      <w:start w:val="1"/>
      <w:numFmt w:val="bullet"/>
      <w:lvlText w:val=""/>
      <w:lvlJc w:val="left"/>
      <w:pPr>
        <w:ind w:left="2160" w:hanging="360"/>
      </w:pPr>
      <w:rPr>
        <w:rFonts w:ascii="Wingdings" w:hAnsi="Wingdings" w:hint="default"/>
      </w:rPr>
    </w:lvl>
    <w:lvl w:ilvl="3" w:tplc="6F44081E" w:tentative="1">
      <w:start w:val="1"/>
      <w:numFmt w:val="bullet"/>
      <w:lvlText w:val=""/>
      <w:lvlJc w:val="left"/>
      <w:pPr>
        <w:ind w:left="2880" w:hanging="360"/>
      </w:pPr>
      <w:rPr>
        <w:rFonts w:ascii="Symbol" w:hAnsi="Symbol" w:hint="default"/>
      </w:rPr>
    </w:lvl>
    <w:lvl w:ilvl="4" w:tplc="B0982E9E" w:tentative="1">
      <w:start w:val="1"/>
      <w:numFmt w:val="bullet"/>
      <w:lvlText w:val="o"/>
      <w:lvlJc w:val="left"/>
      <w:pPr>
        <w:ind w:left="3600" w:hanging="360"/>
      </w:pPr>
      <w:rPr>
        <w:rFonts w:ascii="Courier New" w:hAnsi="Courier New" w:cs="Courier New" w:hint="default"/>
      </w:rPr>
    </w:lvl>
    <w:lvl w:ilvl="5" w:tplc="E41CC78C" w:tentative="1">
      <w:start w:val="1"/>
      <w:numFmt w:val="bullet"/>
      <w:lvlText w:val=""/>
      <w:lvlJc w:val="left"/>
      <w:pPr>
        <w:ind w:left="4320" w:hanging="360"/>
      </w:pPr>
      <w:rPr>
        <w:rFonts w:ascii="Wingdings" w:hAnsi="Wingdings" w:hint="default"/>
      </w:rPr>
    </w:lvl>
    <w:lvl w:ilvl="6" w:tplc="F6AA5D34" w:tentative="1">
      <w:start w:val="1"/>
      <w:numFmt w:val="bullet"/>
      <w:lvlText w:val=""/>
      <w:lvlJc w:val="left"/>
      <w:pPr>
        <w:ind w:left="5040" w:hanging="360"/>
      </w:pPr>
      <w:rPr>
        <w:rFonts w:ascii="Symbol" w:hAnsi="Symbol" w:hint="default"/>
      </w:rPr>
    </w:lvl>
    <w:lvl w:ilvl="7" w:tplc="31365108" w:tentative="1">
      <w:start w:val="1"/>
      <w:numFmt w:val="bullet"/>
      <w:lvlText w:val="o"/>
      <w:lvlJc w:val="left"/>
      <w:pPr>
        <w:ind w:left="5760" w:hanging="360"/>
      </w:pPr>
      <w:rPr>
        <w:rFonts w:ascii="Courier New" w:hAnsi="Courier New" w:cs="Courier New" w:hint="default"/>
      </w:rPr>
    </w:lvl>
    <w:lvl w:ilvl="8" w:tplc="25DCDE16" w:tentative="1">
      <w:start w:val="1"/>
      <w:numFmt w:val="bullet"/>
      <w:lvlText w:val=""/>
      <w:lvlJc w:val="left"/>
      <w:pPr>
        <w:ind w:left="6480" w:hanging="360"/>
      </w:pPr>
      <w:rPr>
        <w:rFonts w:ascii="Wingdings" w:hAnsi="Wingdings" w:hint="default"/>
      </w:rPr>
    </w:lvl>
  </w:abstractNum>
  <w:abstractNum w:abstractNumId="24" w15:restartNumberingAfterBreak="0">
    <w:nsid w:val="77C6280B"/>
    <w:multiLevelType w:val="hybridMultilevel"/>
    <w:tmpl w:val="6032F8E0"/>
    <w:lvl w:ilvl="0" w:tplc="F18E97BE">
      <w:start w:val="1"/>
      <w:numFmt w:val="decimal"/>
      <w:lvlText w:val="(%1)"/>
      <w:lvlJc w:val="left"/>
      <w:pPr>
        <w:ind w:left="758" w:hanging="398"/>
      </w:pPr>
      <w:rPr>
        <w:rFonts w:hint="default"/>
      </w:rPr>
    </w:lvl>
    <w:lvl w:ilvl="1" w:tplc="D3725B7C" w:tentative="1">
      <w:start w:val="1"/>
      <w:numFmt w:val="lowerLetter"/>
      <w:lvlText w:val="%2."/>
      <w:lvlJc w:val="left"/>
      <w:pPr>
        <w:ind w:left="1440" w:hanging="360"/>
      </w:pPr>
    </w:lvl>
    <w:lvl w:ilvl="2" w:tplc="033A2B7C" w:tentative="1">
      <w:start w:val="1"/>
      <w:numFmt w:val="lowerRoman"/>
      <w:lvlText w:val="%3."/>
      <w:lvlJc w:val="right"/>
      <w:pPr>
        <w:ind w:left="2160" w:hanging="180"/>
      </w:pPr>
    </w:lvl>
    <w:lvl w:ilvl="3" w:tplc="A84ACD32" w:tentative="1">
      <w:start w:val="1"/>
      <w:numFmt w:val="decimal"/>
      <w:lvlText w:val="%4."/>
      <w:lvlJc w:val="left"/>
      <w:pPr>
        <w:ind w:left="2880" w:hanging="360"/>
      </w:pPr>
    </w:lvl>
    <w:lvl w:ilvl="4" w:tplc="AAD41068" w:tentative="1">
      <w:start w:val="1"/>
      <w:numFmt w:val="lowerLetter"/>
      <w:lvlText w:val="%5."/>
      <w:lvlJc w:val="left"/>
      <w:pPr>
        <w:ind w:left="3600" w:hanging="360"/>
      </w:pPr>
    </w:lvl>
    <w:lvl w:ilvl="5" w:tplc="A8BA7CA0" w:tentative="1">
      <w:start w:val="1"/>
      <w:numFmt w:val="lowerRoman"/>
      <w:lvlText w:val="%6."/>
      <w:lvlJc w:val="right"/>
      <w:pPr>
        <w:ind w:left="4320" w:hanging="180"/>
      </w:pPr>
    </w:lvl>
    <w:lvl w:ilvl="6" w:tplc="A1246C3A" w:tentative="1">
      <w:start w:val="1"/>
      <w:numFmt w:val="decimal"/>
      <w:lvlText w:val="%7."/>
      <w:lvlJc w:val="left"/>
      <w:pPr>
        <w:ind w:left="5040" w:hanging="360"/>
      </w:pPr>
    </w:lvl>
    <w:lvl w:ilvl="7" w:tplc="7C9836DC" w:tentative="1">
      <w:start w:val="1"/>
      <w:numFmt w:val="lowerLetter"/>
      <w:lvlText w:val="%8."/>
      <w:lvlJc w:val="left"/>
      <w:pPr>
        <w:ind w:left="5760" w:hanging="360"/>
      </w:pPr>
    </w:lvl>
    <w:lvl w:ilvl="8" w:tplc="035659E8" w:tentative="1">
      <w:start w:val="1"/>
      <w:numFmt w:val="lowerRoman"/>
      <w:lvlText w:val="%9."/>
      <w:lvlJc w:val="right"/>
      <w:pPr>
        <w:ind w:left="6480" w:hanging="180"/>
      </w:pPr>
    </w:lvl>
  </w:abstractNum>
  <w:abstractNum w:abstractNumId="25" w15:restartNumberingAfterBreak="0">
    <w:nsid w:val="7F744970"/>
    <w:multiLevelType w:val="hybridMultilevel"/>
    <w:tmpl w:val="0DB88984"/>
    <w:lvl w:ilvl="0" w:tplc="362C93C8">
      <w:start w:val="1"/>
      <w:numFmt w:val="bullet"/>
      <w:lvlText w:val=""/>
      <w:lvlJc w:val="left"/>
      <w:pPr>
        <w:tabs>
          <w:tab w:val="num" w:pos="720"/>
        </w:tabs>
        <w:ind w:left="720" w:hanging="360"/>
      </w:pPr>
      <w:rPr>
        <w:rFonts w:ascii="Symbol" w:hAnsi="Symbol" w:hint="default"/>
      </w:rPr>
    </w:lvl>
    <w:lvl w:ilvl="1" w:tplc="C8FACC16" w:tentative="1">
      <w:start w:val="1"/>
      <w:numFmt w:val="bullet"/>
      <w:lvlText w:val="o"/>
      <w:lvlJc w:val="left"/>
      <w:pPr>
        <w:ind w:left="1440" w:hanging="360"/>
      </w:pPr>
      <w:rPr>
        <w:rFonts w:ascii="Courier New" w:hAnsi="Courier New" w:cs="Courier New" w:hint="default"/>
      </w:rPr>
    </w:lvl>
    <w:lvl w:ilvl="2" w:tplc="025A89A2" w:tentative="1">
      <w:start w:val="1"/>
      <w:numFmt w:val="bullet"/>
      <w:lvlText w:val=""/>
      <w:lvlJc w:val="left"/>
      <w:pPr>
        <w:ind w:left="2160" w:hanging="360"/>
      </w:pPr>
      <w:rPr>
        <w:rFonts w:ascii="Wingdings" w:hAnsi="Wingdings" w:hint="default"/>
      </w:rPr>
    </w:lvl>
    <w:lvl w:ilvl="3" w:tplc="8FEA6704" w:tentative="1">
      <w:start w:val="1"/>
      <w:numFmt w:val="bullet"/>
      <w:lvlText w:val=""/>
      <w:lvlJc w:val="left"/>
      <w:pPr>
        <w:ind w:left="2880" w:hanging="360"/>
      </w:pPr>
      <w:rPr>
        <w:rFonts w:ascii="Symbol" w:hAnsi="Symbol" w:hint="default"/>
      </w:rPr>
    </w:lvl>
    <w:lvl w:ilvl="4" w:tplc="5C522BBA" w:tentative="1">
      <w:start w:val="1"/>
      <w:numFmt w:val="bullet"/>
      <w:lvlText w:val="o"/>
      <w:lvlJc w:val="left"/>
      <w:pPr>
        <w:ind w:left="3600" w:hanging="360"/>
      </w:pPr>
      <w:rPr>
        <w:rFonts w:ascii="Courier New" w:hAnsi="Courier New" w:cs="Courier New" w:hint="default"/>
      </w:rPr>
    </w:lvl>
    <w:lvl w:ilvl="5" w:tplc="053ADA26" w:tentative="1">
      <w:start w:val="1"/>
      <w:numFmt w:val="bullet"/>
      <w:lvlText w:val=""/>
      <w:lvlJc w:val="left"/>
      <w:pPr>
        <w:ind w:left="4320" w:hanging="360"/>
      </w:pPr>
      <w:rPr>
        <w:rFonts w:ascii="Wingdings" w:hAnsi="Wingdings" w:hint="default"/>
      </w:rPr>
    </w:lvl>
    <w:lvl w:ilvl="6" w:tplc="8BE2EEE4" w:tentative="1">
      <w:start w:val="1"/>
      <w:numFmt w:val="bullet"/>
      <w:lvlText w:val=""/>
      <w:lvlJc w:val="left"/>
      <w:pPr>
        <w:ind w:left="5040" w:hanging="360"/>
      </w:pPr>
      <w:rPr>
        <w:rFonts w:ascii="Symbol" w:hAnsi="Symbol" w:hint="default"/>
      </w:rPr>
    </w:lvl>
    <w:lvl w:ilvl="7" w:tplc="3480938A" w:tentative="1">
      <w:start w:val="1"/>
      <w:numFmt w:val="bullet"/>
      <w:lvlText w:val="o"/>
      <w:lvlJc w:val="left"/>
      <w:pPr>
        <w:ind w:left="5760" w:hanging="360"/>
      </w:pPr>
      <w:rPr>
        <w:rFonts w:ascii="Courier New" w:hAnsi="Courier New" w:cs="Courier New" w:hint="default"/>
      </w:rPr>
    </w:lvl>
    <w:lvl w:ilvl="8" w:tplc="9C40EFBC"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3"/>
  </w:num>
  <w:num w:numId="4">
    <w:abstractNumId w:val="9"/>
  </w:num>
  <w:num w:numId="5">
    <w:abstractNumId w:val="20"/>
  </w:num>
  <w:num w:numId="6">
    <w:abstractNumId w:val="21"/>
  </w:num>
  <w:num w:numId="7">
    <w:abstractNumId w:val="24"/>
  </w:num>
  <w:num w:numId="8">
    <w:abstractNumId w:val="15"/>
  </w:num>
  <w:num w:numId="9">
    <w:abstractNumId w:val="11"/>
  </w:num>
  <w:num w:numId="10">
    <w:abstractNumId w:val="18"/>
  </w:num>
  <w:num w:numId="11">
    <w:abstractNumId w:val="5"/>
  </w:num>
  <w:num w:numId="12">
    <w:abstractNumId w:val="1"/>
  </w:num>
  <w:num w:numId="13">
    <w:abstractNumId w:val="2"/>
  </w:num>
  <w:num w:numId="14">
    <w:abstractNumId w:val="6"/>
  </w:num>
  <w:num w:numId="15">
    <w:abstractNumId w:val="25"/>
  </w:num>
  <w:num w:numId="16">
    <w:abstractNumId w:val="10"/>
  </w:num>
  <w:num w:numId="17">
    <w:abstractNumId w:val="22"/>
  </w:num>
  <w:num w:numId="18">
    <w:abstractNumId w:val="8"/>
  </w:num>
  <w:num w:numId="19">
    <w:abstractNumId w:val="3"/>
  </w:num>
  <w:num w:numId="20">
    <w:abstractNumId w:val="19"/>
  </w:num>
  <w:num w:numId="21">
    <w:abstractNumId w:val="16"/>
  </w:num>
  <w:num w:numId="22">
    <w:abstractNumId w:val="12"/>
  </w:num>
  <w:num w:numId="23">
    <w:abstractNumId w:val="17"/>
  </w:num>
  <w:num w:numId="24">
    <w:abstractNumId w:val="13"/>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B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1A12"/>
    <w:rsid w:val="000236C1"/>
    <w:rsid w:val="000236EC"/>
    <w:rsid w:val="0002413D"/>
    <w:rsid w:val="000246E2"/>
    <w:rsid w:val="000249F2"/>
    <w:rsid w:val="00027E81"/>
    <w:rsid w:val="00030AD8"/>
    <w:rsid w:val="0003107A"/>
    <w:rsid w:val="00031C95"/>
    <w:rsid w:val="000330D4"/>
    <w:rsid w:val="00034051"/>
    <w:rsid w:val="0003572D"/>
    <w:rsid w:val="00035DB0"/>
    <w:rsid w:val="00037088"/>
    <w:rsid w:val="000400D5"/>
    <w:rsid w:val="0004362F"/>
    <w:rsid w:val="00043B84"/>
    <w:rsid w:val="0004512B"/>
    <w:rsid w:val="000463F0"/>
    <w:rsid w:val="00046BDA"/>
    <w:rsid w:val="0004762E"/>
    <w:rsid w:val="000532BD"/>
    <w:rsid w:val="00055C12"/>
    <w:rsid w:val="00057C28"/>
    <w:rsid w:val="000608B0"/>
    <w:rsid w:val="0006104C"/>
    <w:rsid w:val="00064BF2"/>
    <w:rsid w:val="000662E7"/>
    <w:rsid w:val="000667BA"/>
    <w:rsid w:val="000670C3"/>
    <w:rsid w:val="000676A7"/>
    <w:rsid w:val="00073914"/>
    <w:rsid w:val="00074236"/>
    <w:rsid w:val="000746BD"/>
    <w:rsid w:val="00076D7D"/>
    <w:rsid w:val="00080D95"/>
    <w:rsid w:val="0008387A"/>
    <w:rsid w:val="00090E6B"/>
    <w:rsid w:val="00091B2C"/>
    <w:rsid w:val="00092ABC"/>
    <w:rsid w:val="000955C0"/>
    <w:rsid w:val="00097AAF"/>
    <w:rsid w:val="00097D13"/>
    <w:rsid w:val="000A288D"/>
    <w:rsid w:val="000A4893"/>
    <w:rsid w:val="000A54E0"/>
    <w:rsid w:val="000A72C4"/>
    <w:rsid w:val="000B023C"/>
    <w:rsid w:val="000B1486"/>
    <w:rsid w:val="000B3E61"/>
    <w:rsid w:val="000B54AF"/>
    <w:rsid w:val="000B6090"/>
    <w:rsid w:val="000B6FEE"/>
    <w:rsid w:val="000B77FF"/>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5FAD"/>
    <w:rsid w:val="000E7C14"/>
    <w:rsid w:val="000F094C"/>
    <w:rsid w:val="000F0FAD"/>
    <w:rsid w:val="000F18A2"/>
    <w:rsid w:val="000F2A7F"/>
    <w:rsid w:val="000F3DBD"/>
    <w:rsid w:val="000F5843"/>
    <w:rsid w:val="000F6A06"/>
    <w:rsid w:val="0010154D"/>
    <w:rsid w:val="00102D3F"/>
    <w:rsid w:val="00102EC7"/>
    <w:rsid w:val="0010347D"/>
    <w:rsid w:val="00107167"/>
    <w:rsid w:val="00107F57"/>
    <w:rsid w:val="00110F8C"/>
    <w:rsid w:val="0011274A"/>
    <w:rsid w:val="00112AB3"/>
    <w:rsid w:val="00113522"/>
    <w:rsid w:val="0011378D"/>
    <w:rsid w:val="00115EE9"/>
    <w:rsid w:val="001169F9"/>
    <w:rsid w:val="00116B33"/>
    <w:rsid w:val="00120797"/>
    <w:rsid w:val="0012298B"/>
    <w:rsid w:val="0012371B"/>
    <w:rsid w:val="001245C8"/>
    <w:rsid w:val="00124653"/>
    <w:rsid w:val="001247C5"/>
    <w:rsid w:val="00127893"/>
    <w:rsid w:val="001312BB"/>
    <w:rsid w:val="00137781"/>
    <w:rsid w:val="00137D90"/>
    <w:rsid w:val="00140609"/>
    <w:rsid w:val="00141FB6"/>
    <w:rsid w:val="00142F8E"/>
    <w:rsid w:val="00143C8B"/>
    <w:rsid w:val="00147530"/>
    <w:rsid w:val="00151CB4"/>
    <w:rsid w:val="0015331F"/>
    <w:rsid w:val="00156AB2"/>
    <w:rsid w:val="00160402"/>
    <w:rsid w:val="00160571"/>
    <w:rsid w:val="00161E93"/>
    <w:rsid w:val="00162C7A"/>
    <w:rsid w:val="00162DAE"/>
    <w:rsid w:val="001639C5"/>
    <w:rsid w:val="00163E45"/>
    <w:rsid w:val="001664C2"/>
    <w:rsid w:val="00171BF2"/>
    <w:rsid w:val="00172669"/>
    <w:rsid w:val="0017347B"/>
    <w:rsid w:val="0017725B"/>
    <w:rsid w:val="0018050C"/>
    <w:rsid w:val="001810AA"/>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1C4"/>
    <w:rsid w:val="001B39BF"/>
    <w:rsid w:val="001B3BFA"/>
    <w:rsid w:val="001B4B71"/>
    <w:rsid w:val="001B75B8"/>
    <w:rsid w:val="001C1230"/>
    <w:rsid w:val="001C145E"/>
    <w:rsid w:val="001C4661"/>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1F2"/>
    <w:rsid w:val="00217466"/>
    <w:rsid w:val="0021751D"/>
    <w:rsid w:val="00217C49"/>
    <w:rsid w:val="0022177D"/>
    <w:rsid w:val="00224C37"/>
    <w:rsid w:val="002304DF"/>
    <w:rsid w:val="0023341D"/>
    <w:rsid w:val="002338DA"/>
    <w:rsid w:val="00233D66"/>
    <w:rsid w:val="00233FDB"/>
    <w:rsid w:val="00234F58"/>
    <w:rsid w:val="0023507D"/>
    <w:rsid w:val="00240648"/>
    <w:rsid w:val="0024077A"/>
    <w:rsid w:val="00241EC1"/>
    <w:rsid w:val="002431DA"/>
    <w:rsid w:val="00245812"/>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2065"/>
    <w:rsid w:val="002874E3"/>
    <w:rsid w:val="00287656"/>
    <w:rsid w:val="00291518"/>
    <w:rsid w:val="00293641"/>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5E28"/>
    <w:rsid w:val="002D772A"/>
    <w:rsid w:val="002E21B8"/>
    <w:rsid w:val="002E5268"/>
    <w:rsid w:val="002E7DF9"/>
    <w:rsid w:val="002F097B"/>
    <w:rsid w:val="002F3111"/>
    <w:rsid w:val="002F4AEC"/>
    <w:rsid w:val="002F795D"/>
    <w:rsid w:val="00300823"/>
    <w:rsid w:val="00300D7F"/>
    <w:rsid w:val="00301638"/>
    <w:rsid w:val="00303B0C"/>
    <w:rsid w:val="0030459C"/>
    <w:rsid w:val="003135ED"/>
    <w:rsid w:val="00313DFE"/>
    <w:rsid w:val="003143B2"/>
    <w:rsid w:val="00314821"/>
    <w:rsid w:val="0031483F"/>
    <w:rsid w:val="003171FC"/>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611"/>
    <w:rsid w:val="00354DFE"/>
    <w:rsid w:val="00355A98"/>
    <w:rsid w:val="00355D7E"/>
    <w:rsid w:val="00357CA1"/>
    <w:rsid w:val="00361008"/>
    <w:rsid w:val="00361FE9"/>
    <w:rsid w:val="003624F2"/>
    <w:rsid w:val="00362FF0"/>
    <w:rsid w:val="00363854"/>
    <w:rsid w:val="00364315"/>
    <w:rsid w:val="003643E2"/>
    <w:rsid w:val="00367879"/>
    <w:rsid w:val="00370155"/>
    <w:rsid w:val="003712D5"/>
    <w:rsid w:val="003747DF"/>
    <w:rsid w:val="00374EB7"/>
    <w:rsid w:val="00377E3D"/>
    <w:rsid w:val="003820FB"/>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0FA1"/>
    <w:rsid w:val="003C1871"/>
    <w:rsid w:val="003C1C55"/>
    <w:rsid w:val="003C25EA"/>
    <w:rsid w:val="003C36FD"/>
    <w:rsid w:val="003C664C"/>
    <w:rsid w:val="003D726D"/>
    <w:rsid w:val="003E0875"/>
    <w:rsid w:val="003E0BB8"/>
    <w:rsid w:val="003E6386"/>
    <w:rsid w:val="003E6874"/>
    <w:rsid w:val="003E6CB0"/>
    <w:rsid w:val="003F1F5E"/>
    <w:rsid w:val="003F286A"/>
    <w:rsid w:val="003F77F8"/>
    <w:rsid w:val="00400ACD"/>
    <w:rsid w:val="00403B15"/>
    <w:rsid w:val="00403E8A"/>
    <w:rsid w:val="00405119"/>
    <w:rsid w:val="004052FC"/>
    <w:rsid w:val="004073F2"/>
    <w:rsid w:val="004101E4"/>
    <w:rsid w:val="00410661"/>
    <w:rsid w:val="004108C3"/>
    <w:rsid w:val="00410B33"/>
    <w:rsid w:val="004120CC"/>
    <w:rsid w:val="00412ED2"/>
    <w:rsid w:val="00412F0F"/>
    <w:rsid w:val="004134CE"/>
    <w:rsid w:val="004136A8"/>
    <w:rsid w:val="00415139"/>
    <w:rsid w:val="004166BB"/>
    <w:rsid w:val="004174CC"/>
    <w:rsid w:val="004174CD"/>
    <w:rsid w:val="004241AA"/>
    <w:rsid w:val="0042422E"/>
    <w:rsid w:val="0043190E"/>
    <w:rsid w:val="004324E9"/>
    <w:rsid w:val="004350F3"/>
    <w:rsid w:val="00436980"/>
    <w:rsid w:val="00441016"/>
    <w:rsid w:val="00441F2F"/>
    <w:rsid w:val="0044228B"/>
    <w:rsid w:val="00444A4B"/>
    <w:rsid w:val="0044699E"/>
    <w:rsid w:val="00447018"/>
    <w:rsid w:val="00450561"/>
    <w:rsid w:val="00450A40"/>
    <w:rsid w:val="00451D7C"/>
    <w:rsid w:val="0045270B"/>
    <w:rsid w:val="00452FC3"/>
    <w:rsid w:val="00455936"/>
    <w:rsid w:val="00455ACE"/>
    <w:rsid w:val="00461B69"/>
    <w:rsid w:val="00462B3D"/>
    <w:rsid w:val="00474927"/>
    <w:rsid w:val="00475913"/>
    <w:rsid w:val="00480080"/>
    <w:rsid w:val="004824A7"/>
    <w:rsid w:val="004827B3"/>
    <w:rsid w:val="00483AF0"/>
    <w:rsid w:val="00484167"/>
    <w:rsid w:val="00492211"/>
    <w:rsid w:val="00492325"/>
    <w:rsid w:val="00492A6D"/>
    <w:rsid w:val="00494303"/>
    <w:rsid w:val="0049682B"/>
    <w:rsid w:val="004A03F7"/>
    <w:rsid w:val="004A081C"/>
    <w:rsid w:val="004A123F"/>
    <w:rsid w:val="004A2172"/>
    <w:rsid w:val="004A264C"/>
    <w:rsid w:val="004B138F"/>
    <w:rsid w:val="004B412A"/>
    <w:rsid w:val="004B576C"/>
    <w:rsid w:val="004B772A"/>
    <w:rsid w:val="004C0B9E"/>
    <w:rsid w:val="004C1767"/>
    <w:rsid w:val="004C302F"/>
    <w:rsid w:val="004C4609"/>
    <w:rsid w:val="004C4B8A"/>
    <w:rsid w:val="004C52EF"/>
    <w:rsid w:val="004C5F34"/>
    <w:rsid w:val="004C600C"/>
    <w:rsid w:val="004C7888"/>
    <w:rsid w:val="004D1AC9"/>
    <w:rsid w:val="004D27DE"/>
    <w:rsid w:val="004D2BFC"/>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428"/>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66B"/>
    <w:rsid w:val="00534A49"/>
    <w:rsid w:val="0053574B"/>
    <w:rsid w:val="005360CE"/>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81D"/>
    <w:rsid w:val="00573401"/>
    <w:rsid w:val="00576714"/>
    <w:rsid w:val="0057685A"/>
    <w:rsid w:val="005847EF"/>
    <w:rsid w:val="005851E6"/>
    <w:rsid w:val="00586272"/>
    <w:rsid w:val="005878B7"/>
    <w:rsid w:val="00591580"/>
    <w:rsid w:val="00592C9A"/>
    <w:rsid w:val="005935E6"/>
    <w:rsid w:val="00593DF8"/>
    <w:rsid w:val="00595745"/>
    <w:rsid w:val="005A0E18"/>
    <w:rsid w:val="005A12A5"/>
    <w:rsid w:val="005A3790"/>
    <w:rsid w:val="005A3CCB"/>
    <w:rsid w:val="005A4EBB"/>
    <w:rsid w:val="005A6D13"/>
    <w:rsid w:val="005B031F"/>
    <w:rsid w:val="005B3298"/>
    <w:rsid w:val="005B5516"/>
    <w:rsid w:val="005B5D2B"/>
    <w:rsid w:val="005C1496"/>
    <w:rsid w:val="005C17C5"/>
    <w:rsid w:val="005C18DD"/>
    <w:rsid w:val="005C2B21"/>
    <w:rsid w:val="005C2C00"/>
    <w:rsid w:val="005C4C6F"/>
    <w:rsid w:val="005C4F9A"/>
    <w:rsid w:val="005C5127"/>
    <w:rsid w:val="005C7CCB"/>
    <w:rsid w:val="005D1444"/>
    <w:rsid w:val="005D3E3B"/>
    <w:rsid w:val="005D4DAE"/>
    <w:rsid w:val="005D767D"/>
    <w:rsid w:val="005D7A30"/>
    <w:rsid w:val="005D7D3B"/>
    <w:rsid w:val="005E1999"/>
    <w:rsid w:val="005E232C"/>
    <w:rsid w:val="005E2B83"/>
    <w:rsid w:val="005E2E95"/>
    <w:rsid w:val="005E4AEB"/>
    <w:rsid w:val="005E738F"/>
    <w:rsid w:val="005E788B"/>
    <w:rsid w:val="005F1519"/>
    <w:rsid w:val="005F4862"/>
    <w:rsid w:val="005F5679"/>
    <w:rsid w:val="005F5696"/>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29A5"/>
    <w:rsid w:val="006330DA"/>
    <w:rsid w:val="00633262"/>
    <w:rsid w:val="00633460"/>
    <w:rsid w:val="00635EF1"/>
    <w:rsid w:val="006402E7"/>
    <w:rsid w:val="00640CB6"/>
    <w:rsid w:val="00641B42"/>
    <w:rsid w:val="00645750"/>
    <w:rsid w:val="00650692"/>
    <w:rsid w:val="006508D3"/>
    <w:rsid w:val="00650AFA"/>
    <w:rsid w:val="006532D1"/>
    <w:rsid w:val="006553B5"/>
    <w:rsid w:val="00662B77"/>
    <w:rsid w:val="00662D0E"/>
    <w:rsid w:val="00663265"/>
    <w:rsid w:val="0066345F"/>
    <w:rsid w:val="0066485B"/>
    <w:rsid w:val="0067036E"/>
    <w:rsid w:val="00671693"/>
    <w:rsid w:val="00673BC1"/>
    <w:rsid w:val="006757AA"/>
    <w:rsid w:val="0068127E"/>
    <w:rsid w:val="00681790"/>
    <w:rsid w:val="006823AA"/>
    <w:rsid w:val="00683A14"/>
    <w:rsid w:val="00684B98"/>
    <w:rsid w:val="00685DC9"/>
    <w:rsid w:val="00687465"/>
    <w:rsid w:val="006907CF"/>
    <w:rsid w:val="00691CCF"/>
    <w:rsid w:val="00693AFA"/>
    <w:rsid w:val="00695101"/>
    <w:rsid w:val="00695B9A"/>
    <w:rsid w:val="00696563"/>
    <w:rsid w:val="006979F8"/>
    <w:rsid w:val="006A4693"/>
    <w:rsid w:val="006A6068"/>
    <w:rsid w:val="006B04B6"/>
    <w:rsid w:val="006B12AE"/>
    <w:rsid w:val="006B16B3"/>
    <w:rsid w:val="006B1918"/>
    <w:rsid w:val="006B233E"/>
    <w:rsid w:val="006B23D8"/>
    <w:rsid w:val="006B28D5"/>
    <w:rsid w:val="006B2A01"/>
    <w:rsid w:val="006B2B8C"/>
    <w:rsid w:val="006B2DEB"/>
    <w:rsid w:val="006B54C5"/>
    <w:rsid w:val="006B5E80"/>
    <w:rsid w:val="006B64AD"/>
    <w:rsid w:val="006B7A2E"/>
    <w:rsid w:val="006C4709"/>
    <w:rsid w:val="006D3005"/>
    <w:rsid w:val="006D504F"/>
    <w:rsid w:val="006D7B47"/>
    <w:rsid w:val="006E0CAC"/>
    <w:rsid w:val="006E1CFB"/>
    <w:rsid w:val="006E1F94"/>
    <w:rsid w:val="006E26C1"/>
    <w:rsid w:val="006E30A8"/>
    <w:rsid w:val="006E45B0"/>
    <w:rsid w:val="006E5637"/>
    <w:rsid w:val="006E5692"/>
    <w:rsid w:val="006E6982"/>
    <w:rsid w:val="006F365D"/>
    <w:rsid w:val="006F4BB0"/>
    <w:rsid w:val="006F4C75"/>
    <w:rsid w:val="006F52F5"/>
    <w:rsid w:val="006F62BA"/>
    <w:rsid w:val="007031BD"/>
    <w:rsid w:val="00703E80"/>
    <w:rsid w:val="00705276"/>
    <w:rsid w:val="007066A0"/>
    <w:rsid w:val="007075FB"/>
    <w:rsid w:val="0070787B"/>
    <w:rsid w:val="0071131D"/>
    <w:rsid w:val="00711750"/>
    <w:rsid w:val="00711E3D"/>
    <w:rsid w:val="00711E85"/>
    <w:rsid w:val="00712DDA"/>
    <w:rsid w:val="00717739"/>
    <w:rsid w:val="00717DE4"/>
    <w:rsid w:val="00721724"/>
    <w:rsid w:val="00722EC5"/>
    <w:rsid w:val="00723326"/>
    <w:rsid w:val="00724252"/>
    <w:rsid w:val="00727E7A"/>
    <w:rsid w:val="0073163C"/>
    <w:rsid w:val="00731DE3"/>
    <w:rsid w:val="0073296C"/>
    <w:rsid w:val="00735B9D"/>
    <w:rsid w:val="007365A5"/>
    <w:rsid w:val="00736844"/>
    <w:rsid w:val="00736FB0"/>
    <w:rsid w:val="007404BC"/>
    <w:rsid w:val="00740D13"/>
    <w:rsid w:val="00740F5F"/>
    <w:rsid w:val="00742794"/>
    <w:rsid w:val="00743C4C"/>
    <w:rsid w:val="007445B7"/>
    <w:rsid w:val="00744920"/>
    <w:rsid w:val="007468DF"/>
    <w:rsid w:val="007509BE"/>
    <w:rsid w:val="007527C5"/>
    <w:rsid w:val="0075287B"/>
    <w:rsid w:val="00752F6A"/>
    <w:rsid w:val="00755C7B"/>
    <w:rsid w:val="00764786"/>
    <w:rsid w:val="00764F71"/>
    <w:rsid w:val="007657B5"/>
    <w:rsid w:val="00766A98"/>
    <w:rsid w:val="00766E12"/>
    <w:rsid w:val="0077098E"/>
    <w:rsid w:val="00771287"/>
    <w:rsid w:val="0077149E"/>
    <w:rsid w:val="007774A4"/>
    <w:rsid w:val="00777518"/>
    <w:rsid w:val="0077779E"/>
    <w:rsid w:val="00780FB6"/>
    <w:rsid w:val="0078552A"/>
    <w:rsid w:val="00785729"/>
    <w:rsid w:val="00786058"/>
    <w:rsid w:val="0079487D"/>
    <w:rsid w:val="007966D4"/>
    <w:rsid w:val="00796A0A"/>
    <w:rsid w:val="00796C21"/>
    <w:rsid w:val="00796C7B"/>
    <w:rsid w:val="0079792C"/>
    <w:rsid w:val="007A0989"/>
    <w:rsid w:val="007A331F"/>
    <w:rsid w:val="007A3429"/>
    <w:rsid w:val="007A3844"/>
    <w:rsid w:val="007A4381"/>
    <w:rsid w:val="007A5466"/>
    <w:rsid w:val="007A7EC1"/>
    <w:rsid w:val="007B0ED2"/>
    <w:rsid w:val="007B4FCA"/>
    <w:rsid w:val="007B7B85"/>
    <w:rsid w:val="007C3D2C"/>
    <w:rsid w:val="007C462E"/>
    <w:rsid w:val="007C496B"/>
    <w:rsid w:val="007C6803"/>
    <w:rsid w:val="007D2892"/>
    <w:rsid w:val="007D2DCC"/>
    <w:rsid w:val="007D3B2B"/>
    <w:rsid w:val="007D47E1"/>
    <w:rsid w:val="007D7FCB"/>
    <w:rsid w:val="007E33B6"/>
    <w:rsid w:val="007E3B55"/>
    <w:rsid w:val="007E59E8"/>
    <w:rsid w:val="007E7452"/>
    <w:rsid w:val="007F26F0"/>
    <w:rsid w:val="007F3861"/>
    <w:rsid w:val="007F4162"/>
    <w:rsid w:val="007F5441"/>
    <w:rsid w:val="007F7668"/>
    <w:rsid w:val="00800C63"/>
    <w:rsid w:val="00802243"/>
    <w:rsid w:val="008023D4"/>
    <w:rsid w:val="00805402"/>
    <w:rsid w:val="0080765F"/>
    <w:rsid w:val="00812BE3"/>
    <w:rsid w:val="00814516"/>
    <w:rsid w:val="00815C9D"/>
    <w:rsid w:val="008170E2"/>
    <w:rsid w:val="008217F0"/>
    <w:rsid w:val="00823E4C"/>
    <w:rsid w:val="00827749"/>
    <w:rsid w:val="00827A5A"/>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49A8"/>
    <w:rsid w:val="008578DE"/>
    <w:rsid w:val="0085797D"/>
    <w:rsid w:val="00860020"/>
    <w:rsid w:val="008618E7"/>
    <w:rsid w:val="00861995"/>
    <w:rsid w:val="0086231A"/>
    <w:rsid w:val="0086477C"/>
    <w:rsid w:val="00864BAD"/>
    <w:rsid w:val="00866F9D"/>
    <w:rsid w:val="008673D9"/>
    <w:rsid w:val="00871775"/>
    <w:rsid w:val="00871AEF"/>
    <w:rsid w:val="008726E5"/>
    <w:rsid w:val="0087289E"/>
    <w:rsid w:val="008743FD"/>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5B5"/>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065"/>
    <w:rsid w:val="00924EA9"/>
    <w:rsid w:val="00925CE1"/>
    <w:rsid w:val="00925F5C"/>
    <w:rsid w:val="00930897"/>
    <w:rsid w:val="009320D2"/>
    <w:rsid w:val="00932B92"/>
    <w:rsid w:val="00932C77"/>
    <w:rsid w:val="0093417F"/>
    <w:rsid w:val="00934AC2"/>
    <w:rsid w:val="009350BD"/>
    <w:rsid w:val="009375BB"/>
    <w:rsid w:val="009418E9"/>
    <w:rsid w:val="00946044"/>
    <w:rsid w:val="009465AB"/>
    <w:rsid w:val="00946DEE"/>
    <w:rsid w:val="009508B6"/>
    <w:rsid w:val="00953499"/>
    <w:rsid w:val="00954A16"/>
    <w:rsid w:val="0095696D"/>
    <w:rsid w:val="0096482F"/>
    <w:rsid w:val="00964E3A"/>
    <w:rsid w:val="00967126"/>
    <w:rsid w:val="00970EAE"/>
    <w:rsid w:val="00971627"/>
    <w:rsid w:val="00972797"/>
    <w:rsid w:val="0097279D"/>
    <w:rsid w:val="00972AAF"/>
    <w:rsid w:val="00976837"/>
    <w:rsid w:val="00976F1C"/>
    <w:rsid w:val="00977311"/>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27FE"/>
    <w:rsid w:val="009B3476"/>
    <w:rsid w:val="009B39BC"/>
    <w:rsid w:val="009B3DBB"/>
    <w:rsid w:val="009B5069"/>
    <w:rsid w:val="009B63EE"/>
    <w:rsid w:val="009B69AD"/>
    <w:rsid w:val="009B7806"/>
    <w:rsid w:val="009C05C1"/>
    <w:rsid w:val="009C1E9A"/>
    <w:rsid w:val="009C2A33"/>
    <w:rsid w:val="009C2E49"/>
    <w:rsid w:val="009C36CD"/>
    <w:rsid w:val="009C43A5"/>
    <w:rsid w:val="009C5A1D"/>
    <w:rsid w:val="009C6B08"/>
    <w:rsid w:val="009C70FC"/>
    <w:rsid w:val="009D002B"/>
    <w:rsid w:val="009D1153"/>
    <w:rsid w:val="009D37C7"/>
    <w:rsid w:val="009D4BBD"/>
    <w:rsid w:val="009D5A41"/>
    <w:rsid w:val="009E13BF"/>
    <w:rsid w:val="009E3631"/>
    <w:rsid w:val="009E3EB9"/>
    <w:rsid w:val="009E69C2"/>
    <w:rsid w:val="009E70AF"/>
    <w:rsid w:val="009E7448"/>
    <w:rsid w:val="009E7AEB"/>
    <w:rsid w:val="009F1B37"/>
    <w:rsid w:val="009F4EB0"/>
    <w:rsid w:val="009F4F2B"/>
    <w:rsid w:val="009F513E"/>
    <w:rsid w:val="009F5802"/>
    <w:rsid w:val="009F64AE"/>
    <w:rsid w:val="00A0042D"/>
    <w:rsid w:val="00A0053A"/>
    <w:rsid w:val="00A00C33"/>
    <w:rsid w:val="00A00E8B"/>
    <w:rsid w:val="00A01103"/>
    <w:rsid w:val="00A01155"/>
    <w:rsid w:val="00A012C0"/>
    <w:rsid w:val="00A014BB"/>
    <w:rsid w:val="00A01E10"/>
    <w:rsid w:val="00A02097"/>
    <w:rsid w:val="00A02D81"/>
    <w:rsid w:val="00A03F54"/>
    <w:rsid w:val="00A0432D"/>
    <w:rsid w:val="00A068B8"/>
    <w:rsid w:val="00A07689"/>
    <w:rsid w:val="00A07906"/>
    <w:rsid w:val="00A10908"/>
    <w:rsid w:val="00A12330"/>
    <w:rsid w:val="00A1259F"/>
    <w:rsid w:val="00A1446F"/>
    <w:rsid w:val="00A151B5"/>
    <w:rsid w:val="00A15E51"/>
    <w:rsid w:val="00A220FF"/>
    <w:rsid w:val="00A227E0"/>
    <w:rsid w:val="00A232E4"/>
    <w:rsid w:val="00A24AAD"/>
    <w:rsid w:val="00A26A8A"/>
    <w:rsid w:val="00A27255"/>
    <w:rsid w:val="00A31ECA"/>
    <w:rsid w:val="00A32304"/>
    <w:rsid w:val="00A33A76"/>
    <w:rsid w:val="00A3420E"/>
    <w:rsid w:val="00A35D66"/>
    <w:rsid w:val="00A35E5F"/>
    <w:rsid w:val="00A41085"/>
    <w:rsid w:val="00A425FA"/>
    <w:rsid w:val="00A43960"/>
    <w:rsid w:val="00A46902"/>
    <w:rsid w:val="00A50CDB"/>
    <w:rsid w:val="00A51F3E"/>
    <w:rsid w:val="00A5364B"/>
    <w:rsid w:val="00A54142"/>
    <w:rsid w:val="00A54C42"/>
    <w:rsid w:val="00A56230"/>
    <w:rsid w:val="00A572B1"/>
    <w:rsid w:val="00A577AF"/>
    <w:rsid w:val="00A60177"/>
    <w:rsid w:val="00A61C27"/>
    <w:rsid w:val="00A62439"/>
    <w:rsid w:val="00A6344D"/>
    <w:rsid w:val="00A63B93"/>
    <w:rsid w:val="00A644B8"/>
    <w:rsid w:val="00A66E93"/>
    <w:rsid w:val="00A70E35"/>
    <w:rsid w:val="00A720DC"/>
    <w:rsid w:val="00A803CF"/>
    <w:rsid w:val="00A8133F"/>
    <w:rsid w:val="00A82CB4"/>
    <w:rsid w:val="00A837A8"/>
    <w:rsid w:val="00A83C36"/>
    <w:rsid w:val="00A9154B"/>
    <w:rsid w:val="00A932BB"/>
    <w:rsid w:val="00A93579"/>
    <w:rsid w:val="00A93934"/>
    <w:rsid w:val="00A95D51"/>
    <w:rsid w:val="00AA18AE"/>
    <w:rsid w:val="00AA228B"/>
    <w:rsid w:val="00AA3212"/>
    <w:rsid w:val="00AA597A"/>
    <w:rsid w:val="00AA7E52"/>
    <w:rsid w:val="00AB1655"/>
    <w:rsid w:val="00AB1873"/>
    <w:rsid w:val="00AB1DB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CA5"/>
    <w:rsid w:val="00B04E79"/>
    <w:rsid w:val="00B07488"/>
    <w:rsid w:val="00B075A2"/>
    <w:rsid w:val="00B10DD2"/>
    <w:rsid w:val="00B115DC"/>
    <w:rsid w:val="00B11952"/>
    <w:rsid w:val="00B14BD2"/>
    <w:rsid w:val="00B14E89"/>
    <w:rsid w:val="00B1557F"/>
    <w:rsid w:val="00B1668D"/>
    <w:rsid w:val="00B17981"/>
    <w:rsid w:val="00B21537"/>
    <w:rsid w:val="00B233BB"/>
    <w:rsid w:val="00B25612"/>
    <w:rsid w:val="00B26437"/>
    <w:rsid w:val="00B2678E"/>
    <w:rsid w:val="00B30647"/>
    <w:rsid w:val="00B31F0E"/>
    <w:rsid w:val="00B34F25"/>
    <w:rsid w:val="00B43672"/>
    <w:rsid w:val="00B444A0"/>
    <w:rsid w:val="00B473D8"/>
    <w:rsid w:val="00B5165A"/>
    <w:rsid w:val="00B524C1"/>
    <w:rsid w:val="00B52C8D"/>
    <w:rsid w:val="00B54395"/>
    <w:rsid w:val="00B564BF"/>
    <w:rsid w:val="00B573C0"/>
    <w:rsid w:val="00B6104E"/>
    <w:rsid w:val="00B610C7"/>
    <w:rsid w:val="00B62106"/>
    <w:rsid w:val="00B626A8"/>
    <w:rsid w:val="00B6295F"/>
    <w:rsid w:val="00B65695"/>
    <w:rsid w:val="00B66526"/>
    <w:rsid w:val="00B665A3"/>
    <w:rsid w:val="00B73BB4"/>
    <w:rsid w:val="00B75A49"/>
    <w:rsid w:val="00B80532"/>
    <w:rsid w:val="00B82039"/>
    <w:rsid w:val="00B82454"/>
    <w:rsid w:val="00B86898"/>
    <w:rsid w:val="00B87C61"/>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3E1"/>
    <w:rsid w:val="00BD0A32"/>
    <w:rsid w:val="00BD3807"/>
    <w:rsid w:val="00BD4E55"/>
    <w:rsid w:val="00BD513B"/>
    <w:rsid w:val="00BD5E52"/>
    <w:rsid w:val="00BE00CD"/>
    <w:rsid w:val="00BE0E75"/>
    <w:rsid w:val="00BE11EE"/>
    <w:rsid w:val="00BE1789"/>
    <w:rsid w:val="00BE2B45"/>
    <w:rsid w:val="00BE3634"/>
    <w:rsid w:val="00BE3E30"/>
    <w:rsid w:val="00BE5274"/>
    <w:rsid w:val="00BE6540"/>
    <w:rsid w:val="00BE71CD"/>
    <w:rsid w:val="00BE7748"/>
    <w:rsid w:val="00BE7BDA"/>
    <w:rsid w:val="00BF0548"/>
    <w:rsid w:val="00BF4949"/>
    <w:rsid w:val="00BF4D7C"/>
    <w:rsid w:val="00BF5085"/>
    <w:rsid w:val="00BF7379"/>
    <w:rsid w:val="00C013F4"/>
    <w:rsid w:val="00C02EC5"/>
    <w:rsid w:val="00C040AB"/>
    <w:rsid w:val="00C0499B"/>
    <w:rsid w:val="00C04C32"/>
    <w:rsid w:val="00C05406"/>
    <w:rsid w:val="00C05CF0"/>
    <w:rsid w:val="00C074D2"/>
    <w:rsid w:val="00C079C6"/>
    <w:rsid w:val="00C07D84"/>
    <w:rsid w:val="00C118B2"/>
    <w:rsid w:val="00C119AC"/>
    <w:rsid w:val="00C14EE6"/>
    <w:rsid w:val="00C151DA"/>
    <w:rsid w:val="00C152A1"/>
    <w:rsid w:val="00C16CCB"/>
    <w:rsid w:val="00C17AB8"/>
    <w:rsid w:val="00C2142B"/>
    <w:rsid w:val="00C22987"/>
    <w:rsid w:val="00C23956"/>
    <w:rsid w:val="00C248E6"/>
    <w:rsid w:val="00C24B46"/>
    <w:rsid w:val="00C2766F"/>
    <w:rsid w:val="00C31748"/>
    <w:rsid w:val="00C3223B"/>
    <w:rsid w:val="00C333C6"/>
    <w:rsid w:val="00C35CC5"/>
    <w:rsid w:val="00C361C5"/>
    <w:rsid w:val="00C377D1"/>
    <w:rsid w:val="00C37B14"/>
    <w:rsid w:val="00C37BDA"/>
    <w:rsid w:val="00C37C84"/>
    <w:rsid w:val="00C42B41"/>
    <w:rsid w:val="00C46166"/>
    <w:rsid w:val="00C4710D"/>
    <w:rsid w:val="00C50CAD"/>
    <w:rsid w:val="00C54295"/>
    <w:rsid w:val="00C57933"/>
    <w:rsid w:val="00C60206"/>
    <w:rsid w:val="00C615D4"/>
    <w:rsid w:val="00C61AE9"/>
    <w:rsid w:val="00C61B5D"/>
    <w:rsid w:val="00C61C0E"/>
    <w:rsid w:val="00C61C64"/>
    <w:rsid w:val="00C61CDA"/>
    <w:rsid w:val="00C700BC"/>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2ADE"/>
    <w:rsid w:val="00CA3608"/>
    <w:rsid w:val="00CA4CA0"/>
    <w:rsid w:val="00CA5E5E"/>
    <w:rsid w:val="00CA7D7B"/>
    <w:rsid w:val="00CB0131"/>
    <w:rsid w:val="00CB0AE4"/>
    <w:rsid w:val="00CB0C21"/>
    <w:rsid w:val="00CB0D1A"/>
    <w:rsid w:val="00CB3627"/>
    <w:rsid w:val="00CB4B4B"/>
    <w:rsid w:val="00CB4B73"/>
    <w:rsid w:val="00CB74CB"/>
    <w:rsid w:val="00CB7E04"/>
    <w:rsid w:val="00CB7E69"/>
    <w:rsid w:val="00CC24B7"/>
    <w:rsid w:val="00CC4F88"/>
    <w:rsid w:val="00CC7131"/>
    <w:rsid w:val="00CC7B9E"/>
    <w:rsid w:val="00CD06CA"/>
    <w:rsid w:val="00CD076A"/>
    <w:rsid w:val="00CD180C"/>
    <w:rsid w:val="00CD2530"/>
    <w:rsid w:val="00CD37DA"/>
    <w:rsid w:val="00CD4F2C"/>
    <w:rsid w:val="00CD731C"/>
    <w:rsid w:val="00CE0250"/>
    <w:rsid w:val="00CE07F1"/>
    <w:rsid w:val="00CE08E8"/>
    <w:rsid w:val="00CE2133"/>
    <w:rsid w:val="00CE245D"/>
    <w:rsid w:val="00CE300F"/>
    <w:rsid w:val="00CE3582"/>
    <w:rsid w:val="00CE3795"/>
    <w:rsid w:val="00CE3E20"/>
    <w:rsid w:val="00CF33B0"/>
    <w:rsid w:val="00CF4827"/>
    <w:rsid w:val="00CF4C69"/>
    <w:rsid w:val="00CF5700"/>
    <w:rsid w:val="00CF581C"/>
    <w:rsid w:val="00CF71E0"/>
    <w:rsid w:val="00CF78E2"/>
    <w:rsid w:val="00D001B1"/>
    <w:rsid w:val="00D00A1A"/>
    <w:rsid w:val="00D03176"/>
    <w:rsid w:val="00D060A8"/>
    <w:rsid w:val="00D06605"/>
    <w:rsid w:val="00D0720F"/>
    <w:rsid w:val="00D074E2"/>
    <w:rsid w:val="00D1026A"/>
    <w:rsid w:val="00D11B0B"/>
    <w:rsid w:val="00D12A3E"/>
    <w:rsid w:val="00D22160"/>
    <w:rsid w:val="00D22172"/>
    <w:rsid w:val="00D2301B"/>
    <w:rsid w:val="00D239EE"/>
    <w:rsid w:val="00D27975"/>
    <w:rsid w:val="00D30534"/>
    <w:rsid w:val="00D35728"/>
    <w:rsid w:val="00D37BCF"/>
    <w:rsid w:val="00D40F93"/>
    <w:rsid w:val="00D42277"/>
    <w:rsid w:val="00D43C59"/>
    <w:rsid w:val="00D44ADE"/>
    <w:rsid w:val="00D463A3"/>
    <w:rsid w:val="00D50D65"/>
    <w:rsid w:val="00D512E0"/>
    <w:rsid w:val="00D5187A"/>
    <w:rsid w:val="00D519F3"/>
    <w:rsid w:val="00D51D2A"/>
    <w:rsid w:val="00D5218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0BE"/>
    <w:rsid w:val="00DF0834"/>
    <w:rsid w:val="00DF2707"/>
    <w:rsid w:val="00DF4143"/>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4E3"/>
    <w:rsid w:val="00E1228E"/>
    <w:rsid w:val="00E13374"/>
    <w:rsid w:val="00E14079"/>
    <w:rsid w:val="00E15F90"/>
    <w:rsid w:val="00E16D3E"/>
    <w:rsid w:val="00E17167"/>
    <w:rsid w:val="00E20520"/>
    <w:rsid w:val="00E21D55"/>
    <w:rsid w:val="00E21FDC"/>
    <w:rsid w:val="00E2487D"/>
    <w:rsid w:val="00E2551E"/>
    <w:rsid w:val="00E26B13"/>
    <w:rsid w:val="00E27E5A"/>
    <w:rsid w:val="00E31135"/>
    <w:rsid w:val="00E317BA"/>
    <w:rsid w:val="00E33C6F"/>
    <w:rsid w:val="00E3469B"/>
    <w:rsid w:val="00E3679D"/>
    <w:rsid w:val="00E3795D"/>
    <w:rsid w:val="00E4098A"/>
    <w:rsid w:val="00E41CAE"/>
    <w:rsid w:val="00E42014"/>
    <w:rsid w:val="00E42886"/>
    <w:rsid w:val="00E42B85"/>
    <w:rsid w:val="00E42BB2"/>
    <w:rsid w:val="00E42CB8"/>
    <w:rsid w:val="00E42DE9"/>
    <w:rsid w:val="00E43263"/>
    <w:rsid w:val="00E43824"/>
    <w:rsid w:val="00E438AE"/>
    <w:rsid w:val="00E443CE"/>
    <w:rsid w:val="00E45547"/>
    <w:rsid w:val="00E500F1"/>
    <w:rsid w:val="00E51446"/>
    <w:rsid w:val="00E5165D"/>
    <w:rsid w:val="00E529C8"/>
    <w:rsid w:val="00E55DA0"/>
    <w:rsid w:val="00E56033"/>
    <w:rsid w:val="00E61159"/>
    <w:rsid w:val="00E625DA"/>
    <w:rsid w:val="00E634DC"/>
    <w:rsid w:val="00E63922"/>
    <w:rsid w:val="00E667F3"/>
    <w:rsid w:val="00E67794"/>
    <w:rsid w:val="00E7011C"/>
    <w:rsid w:val="00E70CC6"/>
    <w:rsid w:val="00E71254"/>
    <w:rsid w:val="00E73B34"/>
    <w:rsid w:val="00E73CCD"/>
    <w:rsid w:val="00E76453"/>
    <w:rsid w:val="00E77353"/>
    <w:rsid w:val="00E775AE"/>
    <w:rsid w:val="00E8272C"/>
    <w:rsid w:val="00E827C7"/>
    <w:rsid w:val="00E85DBD"/>
    <w:rsid w:val="00E87A99"/>
    <w:rsid w:val="00E90702"/>
    <w:rsid w:val="00E9241E"/>
    <w:rsid w:val="00E93DEF"/>
    <w:rsid w:val="00E947B1"/>
    <w:rsid w:val="00E94B71"/>
    <w:rsid w:val="00E96852"/>
    <w:rsid w:val="00EA16AC"/>
    <w:rsid w:val="00EA3158"/>
    <w:rsid w:val="00EA385A"/>
    <w:rsid w:val="00EA3931"/>
    <w:rsid w:val="00EA4AB7"/>
    <w:rsid w:val="00EA658E"/>
    <w:rsid w:val="00EA7A88"/>
    <w:rsid w:val="00EB27F2"/>
    <w:rsid w:val="00EB37D9"/>
    <w:rsid w:val="00EB3928"/>
    <w:rsid w:val="00EB5373"/>
    <w:rsid w:val="00EC02A2"/>
    <w:rsid w:val="00EC379B"/>
    <w:rsid w:val="00EC37DF"/>
    <w:rsid w:val="00EC41B1"/>
    <w:rsid w:val="00EC4BC0"/>
    <w:rsid w:val="00ED0665"/>
    <w:rsid w:val="00ED12C0"/>
    <w:rsid w:val="00ED19F0"/>
    <w:rsid w:val="00ED2B50"/>
    <w:rsid w:val="00ED3A32"/>
    <w:rsid w:val="00ED3BDE"/>
    <w:rsid w:val="00ED68FB"/>
    <w:rsid w:val="00ED6D00"/>
    <w:rsid w:val="00ED783A"/>
    <w:rsid w:val="00EE2E34"/>
    <w:rsid w:val="00EE2E91"/>
    <w:rsid w:val="00EE43A2"/>
    <w:rsid w:val="00EE46B7"/>
    <w:rsid w:val="00EE5A49"/>
    <w:rsid w:val="00EE664B"/>
    <w:rsid w:val="00EF10BA"/>
    <w:rsid w:val="00EF1738"/>
    <w:rsid w:val="00EF29DA"/>
    <w:rsid w:val="00EF2BAF"/>
    <w:rsid w:val="00EF3B8F"/>
    <w:rsid w:val="00EF49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279B1"/>
    <w:rsid w:val="00F27A76"/>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04A3"/>
    <w:rsid w:val="00F52402"/>
    <w:rsid w:val="00F5605D"/>
    <w:rsid w:val="00F6514B"/>
    <w:rsid w:val="00F6587F"/>
    <w:rsid w:val="00F67981"/>
    <w:rsid w:val="00F706CA"/>
    <w:rsid w:val="00F70F8D"/>
    <w:rsid w:val="00F71343"/>
    <w:rsid w:val="00F71C5A"/>
    <w:rsid w:val="00F733A4"/>
    <w:rsid w:val="00F74EFB"/>
    <w:rsid w:val="00F7758F"/>
    <w:rsid w:val="00F77BBB"/>
    <w:rsid w:val="00F82811"/>
    <w:rsid w:val="00F84153"/>
    <w:rsid w:val="00F85661"/>
    <w:rsid w:val="00F96602"/>
    <w:rsid w:val="00F9735A"/>
    <w:rsid w:val="00FA0302"/>
    <w:rsid w:val="00FA32FC"/>
    <w:rsid w:val="00FA4E9C"/>
    <w:rsid w:val="00FA5227"/>
    <w:rsid w:val="00FA59FD"/>
    <w:rsid w:val="00FA5D8C"/>
    <w:rsid w:val="00FA6403"/>
    <w:rsid w:val="00FB0E01"/>
    <w:rsid w:val="00FB16CD"/>
    <w:rsid w:val="00FB73AE"/>
    <w:rsid w:val="00FC5388"/>
    <w:rsid w:val="00FC5FA9"/>
    <w:rsid w:val="00FC6158"/>
    <w:rsid w:val="00FC726C"/>
    <w:rsid w:val="00FD1B4B"/>
    <w:rsid w:val="00FD1B94"/>
    <w:rsid w:val="00FE0DF4"/>
    <w:rsid w:val="00FE19C5"/>
    <w:rsid w:val="00FE4286"/>
    <w:rsid w:val="00FE48C3"/>
    <w:rsid w:val="00FE5909"/>
    <w:rsid w:val="00FE5C6C"/>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B46F8-D17A-4581-B394-8293E9D7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54295"/>
    <w:rPr>
      <w:sz w:val="16"/>
      <w:szCs w:val="16"/>
    </w:rPr>
  </w:style>
  <w:style w:type="paragraph" w:styleId="CommentText">
    <w:name w:val="annotation text"/>
    <w:basedOn w:val="Normal"/>
    <w:link w:val="CommentTextChar"/>
    <w:unhideWhenUsed/>
    <w:rsid w:val="00C54295"/>
    <w:rPr>
      <w:sz w:val="20"/>
      <w:szCs w:val="20"/>
    </w:rPr>
  </w:style>
  <w:style w:type="character" w:customStyle="1" w:styleId="CommentTextChar">
    <w:name w:val="Comment Text Char"/>
    <w:basedOn w:val="DefaultParagraphFont"/>
    <w:link w:val="CommentText"/>
    <w:rsid w:val="00C54295"/>
  </w:style>
  <w:style w:type="paragraph" w:styleId="CommentSubject">
    <w:name w:val="annotation subject"/>
    <w:basedOn w:val="CommentText"/>
    <w:next w:val="CommentText"/>
    <w:link w:val="CommentSubjectChar"/>
    <w:semiHidden/>
    <w:unhideWhenUsed/>
    <w:rsid w:val="00C54295"/>
    <w:rPr>
      <w:b/>
      <w:bCs/>
    </w:rPr>
  </w:style>
  <w:style w:type="character" w:customStyle="1" w:styleId="CommentSubjectChar">
    <w:name w:val="Comment Subject Char"/>
    <w:basedOn w:val="CommentTextChar"/>
    <w:link w:val="CommentSubject"/>
    <w:semiHidden/>
    <w:rsid w:val="00C54295"/>
    <w:rPr>
      <w:b/>
      <w:bCs/>
    </w:rPr>
  </w:style>
  <w:style w:type="paragraph" w:styleId="HTMLPreformatted">
    <w:name w:val="HTML Preformatted"/>
    <w:basedOn w:val="Normal"/>
    <w:link w:val="HTMLPreformattedChar"/>
    <w:uiPriority w:val="99"/>
    <w:unhideWhenUsed/>
    <w:rsid w:val="00D5218A"/>
    <w:rPr>
      <w:rFonts w:ascii="Consolas" w:hAnsi="Consolas"/>
      <w:sz w:val="20"/>
      <w:szCs w:val="20"/>
    </w:rPr>
  </w:style>
  <w:style w:type="character" w:customStyle="1" w:styleId="HTMLPreformattedChar">
    <w:name w:val="HTML Preformatted Char"/>
    <w:basedOn w:val="DefaultParagraphFont"/>
    <w:link w:val="HTMLPreformatted"/>
    <w:uiPriority w:val="99"/>
    <w:rsid w:val="00D5218A"/>
    <w:rPr>
      <w:rFonts w:ascii="Consolas" w:hAnsi="Consolas"/>
    </w:rPr>
  </w:style>
  <w:style w:type="paragraph" w:styleId="ListParagraph">
    <w:name w:val="List Paragraph"/>
    <w:basedOn w:val="Normal"/>
    <w:uiPriority w:val="34"/>
    <w:qFormat/>
    <w:rsid w:val="005E2E95"/>
    <w:pPr>
      <w:ind w:left="720"/>
      <w:contextualSpacing/>
    </w:pPr>
  </w:style>
  <w:style w:type="paragraph" w:customStyle="1" w:styleId="Default">
    <w:name w:val="Default"/>
    <w:rsid w:val="00764F71"/>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nhideWhenUsed/>
    <w:rsid w:val="004D2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7507</Words>
  <Characters>44345</Characters>
  <Application>Microsoft Office Word</Application>
  <DocSecurity>4</DocSecurity>
  <Lines>868</Lines>
  <Paragraphs>413</Paragraphs>
  <ScaleCrop>false</ScaleCrop>
  <HeadingPairs>
    <vt:vector size="2" baseType="variant">
      <vt:variant>
        <vt:lpstr>Title</vt:lpstr>
      </vt:variant>
      <vt:variant>
        <vt:i4>1</vt:i4>
      </vt:variant>
    </vt:vector>
  </HeadingPairs>
  <TitlesOfParts>
    <vt:vector size="1" baseType="lpstr">
      <vt:lpstr>BA - HB00002 (Committee Report (Substituted))</vt:lpstr>
    </vt:vector>
  </TitlesOfParts>
  <Company>State of Texas</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19919</dc:subject>
  <dc:creator>State of Texas</dc:creator>
  <dc:description>HB 2 by Bonnen-(H)Appropriations (Substitute Document Number: 87R 19215)</dc:description>
  <cp:lastModifiedBy>Damian Duarte</cp:lastModifiedBy>
  <cp:revision>2</cp:revision>
  <cp:lastPrinted>2003-11-26T17:21:00Z</cp:lastPrinted>
  <dcterms:created xsi:type="dcterms:W3CDTF">2021-04-13T13:12:00Z</dcterms:created>
  <dcterms:modified xsi:type="dcterms:W3CDTF">2021-04-13T13:12:00Z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21.102.2530</vt:lpwstr>
  </property>
</Properties>
</file>