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A314A" w14:paraId="68950DE5" w14:textId="77777777" w:rsidTr="00345119">
        <w:tc>
          <w:tcPr>
            <w:tcW w:w="9576" w:type="dxa"/>
            <w:noWrap/>
          </w:tcPr>
          <w:p w14:paraId="6268C687" w14:textId="77777777" w:rsidR="008423E4" w:rsidRPr="0022177D" w:rsidRDefault="00901EA7" w:rsidP="00D964C4">
            <w:pPr>
              <w:pStyle w:val="Heading1"/>
            </w:pPr>
            <w:bookmarkStart w:id="0" w:name="_GoBack"/>
            <w:bookmarkEnd w:id="0"/>
            <w:r w:rsidRPr="00631897">
              <w:t>BILL ANALYSIS</w:t>
            </w:r>
          </w:p>
        </w:tc>
      </w:tr>
    </w:tbl>
    <w:p w14:paraId="3942F6C3" w14:textId="77777777" w:rsidR="008423E4" w:rsidRPr="0022177D" w:rsidRDefault="008423E4" w:rsidP="00D964C4">
      <w:pPr>
        <w:jc w:val="center"/>
      </w:pPr>
    </w:p>
    <w:p w14:paraId="5901783F" w14:textId="77777777" w:rsidR="008423E4" w:rsidRPr="00B31F0E" w:rsidRDefault="008423E4" w:rsidP="00D964C4"/>
    <w:p w14:paraId="286EE7D3" w14:textId="77777777" w:rsidR="008423E4" w:rsidRPr="00742794" w:rsidRDefault="008423E4" w:rsidP="00D964C4">
      <w:pPr>
        <w:tabs>
          <w:tab w:val="right" w:pos="9360"/>
        </w:tabs>
      </w:pPr>
    </w:p>
    <w:tbl>
      <w:tblPr>
        <w:tblW w:w="0" w:type="auto"/>
        <w:tblLayout w:type="fixed"/>
        <w:tblLook w:val="01E0" w:firstRow="1" w:lastRow="1" w:firstColumn="1" w:lastColumn="1" w:noHBand="0" w:noVBand="0"/>
      </w:tblPr>
      <w:tblGrid>
        <w:gridCol w:w="9576"/>
      </w:tblGrid>
      <w:tr w:rsidR="004A314A" w14:paraId="07C2037B" w14:textId="77777777" w:rsidTr="00345119">
        <w:tc>
          <w:tcPr>
            <w:tcW w:w="9576" w:type="dxa"/>
          </w:tcPr>
          <w:p w14:paraId="41C04273" w14:textId="3F393D7C" w:rsidR="008423E4" w:rsidRPr="00861995" w:rsidRDefault="00901EA7" w:rsidP="00D964C4">
            <w:pPr>
              <w:jc w:val="right"/>
            </w:pPr>
            <w:r>
              <w:t>C.S.H.B. 12</w:t>
            </w:r>
          </w:p>
        </w:tc>
      </w:tr>
      <w:tr w:rsidR="004A314A" w14:paraId="270D73A5" w14:textId="77777777" w:rsidTr="00345119">
        <w:tc>
          <w:tcPr>
            <w:tcW w:w="9576" w:type="dxa"/>
          </w:tcPr>
          <w:p w14:paraId="390C4706" w14:textId="28CF7598" w:rsidR="008423E4" w:rsidRPr="00861995" w:rsidRDefault="00901EA7" w:rsidP="00D964C4">
            <w:pPr>
              <w:jc w:val="right"/>
            </w:pPr>
            <w:r>
              <w:t xml:space="preserve">By: </w:t>
            </w:r>
            <w:r w:rsidR="00F41F28">
              <w:t>Raymond</w:t>
            </w:r>
          </w:p>
        </w:tc>
      </w:tr>
      <w:tr w:rsidR="004A314A" w14:paraId="6B0356E9" w14:textId="77777777" w:rsidTr="00345119">
        <w:tc>
          <w:tcPr>
            <w:tcW w:w="9576" w:type="dxa"/>
          </w:tcPr>
          <w:p w14:paraId="4A1A38D6" w14:textId="4C9D0495" w:rsidR="008423E4" w:rsidRPr="00861995" w:rsidRDefault="00901EA7" w:rsidP="00D964C4">
            <w:pPr>
              <w:jc w:val="right"/>
            </w:pPr>
            <w:r>
              <w:t>State Affairs</w:t>
            </w:r>
          </w:p>
        </w:tc>
      </w:tr>
      <w:tr w:rsidR="004A314A" w14:paraId="3C6B55A7" w14:textId="77777777" w:rsidTr="00345119">
        <w:tc>
          <w:tcPr>
            <w:tcW w:w="9576" w:type="dxa"/>
          </w:tcPr>
          <w:p w14:paraId="7A2A1B6E" w14:textId="4B7C467F" w:rsidR="008423E4" w:rsidRDefault="00901EA7" w:rsidP="00D964C4">
            <w:pPr>
              <w:jc w:val="right"/>
            </w:pPr>
            <w:r>
              <w:t>Committee Report (Substituted)</w:t>
            </w:r>
          </w:p>
        </w:tc>
      </w:tr>
    </w:tbl>
    <w:p w14:paraId="7CC1C9E5" w14:textId="77777777" w:rsidR="008423E4" w:rsidRDefault="008423E4" w:rsidP="00D964C4">
      <w:pPr>
        <w:tabs>
          <w:tab w:val="right" w:pos="9360"/>
        </w:tabs>
      </w:pPr>
    </w:p>
    <w:p w14:paraId="316B5B6A" w14:textId="77777777" w:rsidR="008423E4" w:rsidRDefault="008423E4" w:rsidP="00D964C4"/>
    <w:p w14:paraId="7E9EC9D8" w14:textId="77777777" w:rsidR="008423E4" w:rsidRDefault="008423E4" w:rsidP="00D964C4"/>
    <w:tbl>
      <w:tblPr>
        <w:tblW w:w="0" w:type="auto"/>
        <w:tblCellMar>
          <w:left w:w="115" w:type="dxa"/>
          <w:right w:w="115" w:type="dxa"/>
        </w:tblCellMar>
        <w:tblLook w:val="01E0" w:firstRow="1" w:lastRow="1" w:firstColumn="1" w:lastColumn="1" w:noHBand="0" w:noVBand="0"/>
      </w:tblPr>
      <w:tblGrid>
        <w:gridCol w:w="9360"/>
      </w:tblGrid>
      <w:tr w:rsidR="004A314A" w14:paraId="61CCF8AD" w14:textId="77777777" w:rsidTr="00345119">
        <w:tc>
          <w:tcPr>
            <w:tcW w:w="9576" w:type="dxa"/>
          </w:tcPr>
          <w:p w14:paraId="2CB26998" w14:textId="77777777" w:rsidR="008423E4" w:rsidRPr="00A8133F" w:rsidRDefault="00901EA7" w:rsidP="00D964C4">
            <w:pPr>
              <w:rPr>
                <w:b/>
              </w:rPr>
            </w:pPr>
            <w:r w:rsidRPr="009C1E9A">
              <w:rPr>
                <w:b/>
                <w:u w:val="single"/>
              </w:rPr>
              <w:t>BACKGROUND AND PURPOSE</w:t>
            </w:r>
            <w:r>
              <w:rPr>
                <w:b/>
              </w:rPr>
              <w:t xml:space="preserve"> </w:t>
            </w:r>
          </w:p>
          <w:p w14:paraId="5389A517" w14:textId="77777777" w:rsidR="008423E4" w:rsidRDefault="008423E4" w:rsidP="00D964C4"/>
          <w:p w14:paraId="628F3806" w14:textId="5EEC265A" w:rsidR="008423E4" w:rsidRDefault="00901EA7" w:rsidP="00D964C4">
            <w:pPr>
              <w:pStyle w:val="Header"/>
              <w:jc w:val="both"/>
            </w:pPr>
            <w:r>
              <w:t>In</w:t>
            </w:r>
            <w:r w:rsidRPr="007F4F7A">
              <w:t xml:space="preserve"> February </w:t>
            </w:r>
            <w:r>
              <w:t>of this year, W</w:t>
            </w:r>
            <w:r w:rsidRPr="007F4F7A">
              <w:t xml:space="preserve">inter </w:t>
            </w:r>
            <w:r>
              <w:t>S</w:t>
            </w:r>
            <w:r w:rsidRPr="007F4F7A">
              <w:t xml:space="preserve">torm </w:t>
            </w:r>
            <w:r>
              <w:t xml:space="preserve">Uri struck Texas and paralyzed the state's electric grid, resulting in widespread </w:t>
            </w:r>
            <w:r w:rsidRPr="007F4F7A">
              <w:t xml:space="preserve">power outages </w:t>
            </w:r>
            <w:r>
              <w:t xml:space="preserve">that </w:t>
            </w:r>
            <w:r w:rsidR="00524116">
              <w:t xml:space="preserve">lasted </w:t>
            </w:r>
            <w:r>
              <w:t xml:space="preserve">upwards of a week in frigid weather. These power outages </w:t>
            </w:r>
            <w:r w:rsidRPr="007F4F7A">
              <w:t>exposed a pressing problem, as there was a failure to deliver urgent messages to people</w:t>
            </w:r>
            <w:r>
              <w:t xml:space="preserve"> to keep them abreast of the dangerous conditions and</w:t>
            </w:r>
            <w:r w:rsidR="00280C32">
              <w:t xml:space="preserve"> to</w:t>
            </w:r>
            <w:r>
              <w:t xml:space="preserve"> provide </w:t>
            </w:r>
            <w:r w:rsidR="0015591C">
              <w:t xml:space="preserve">them </w:t>
            </w:r>
            <w:r>
              <w:t xml:space="preserve">information necessary to make </w:t>
            </w:r>
            <w:r>
              <w:t>informed decisions regarding their safety</w:t>
            </w:r>
            <w:r w:rsidRPr="007F4F7A">
              <w:t xml:space="preserve">. </w:t>
            </w:r>
            <w:r>
              <w:t>C.S.</w:t>
            </w:r>
            <w:r w:rsidRPr="007F4F7A">
              <w:t>H</w:t>
            </w:r>
            <w:r>
              <w:t>.</w:t>
            </w:r>
            <w:r w:rsidRPr="007F4F7A">
              <w:t>B</w:t>
            </w:r>
            <w:r>
              <w:t>.</w:t>
            </w:r>
            <w:r w:rsidRPr="007F4F7A">
              <w:t xml:space="preserve"> 12 </w:t>
            </w:r>
            <w:r>
              <w:t xml:space="preserve">seeks to solve this problem by providing for the </w:t>
            </w:r>
            <w:r w:rsidRPr="007F4F7A">
              <w:t>establish</w:t>
            </w:r>
            <w:r>
              <w:t>m</w:t>
            </w:r>
            <w:r w:rsidRPr="007F4F7A">
              <w:t>e</w:t>
            </w:r>
            <w:r>
              <w:t>nt</w:t>
            </w:r>
            <w:r w:rsidRPr="007F4F7A">
              <w:t xml:space="preserve"> </w:t>
            </w:r>
            <w:r>
              <w:t xml:space="preserve">of </w:t>
            </w:r>
            <w:r w:rsidRPr="007F4F7A">
              <w:t xml:space="preserve">a statewide disaster alert system </w:t>
            </w:r>
            <w:r>
              <w:t>through which t</w:t>
            </w:r>
            <w:r w:rsidRPr="007F4F7A">
              <w:t xml:space="preserve">he Texas Division of Emergency Management would provide Texans </w:t>
            </w:r>
            <w:r>
              <w:t xml:space="preserve">with </w:t>
            </w:r>
            <w:r w:rsidRPr="007F4F7A">
              <w:t>up</w:t>
            </w:r>
            <w:r w:rsidR="007E6BBD">
              <w:noBreakHyphen/>
            </w:r>
            <w:r w:rsidRPr="007F4F7A">
              <w:t>to</w:t>
            </w:r>
            <w:r w:rsidR="00524116">
              <w:noBreakHyphen/>
            </w:r>
            <w:r w:rsidRPr="007F4F7A">
              <w:t>the</w:t>
            </w:r>
            <w:r w:rsidR="00524116">
              <w:noBreakHyphen/>
            </w:r>
            <w:r w:rsidRPr="007F4F7A">
              <w:t>minute n</w:t>
            </w:r>
            <w:r w:rsidRPr="007F4F7A">
              <w:t xml:space="preserve">otifications and vital public safety information during </w:t>
            </w:r>
            <w:r>
              <w:t>a disaster, including widespread power outages</w:t>
            </w:r>
            <w:r w:rsidRPr="007F4F7A">
              <w:t xml:space="preserve">. </w:t>
            </w:r>
          </w:p>
          <w:p w14:paraId="2B6521C3" w14:textId="77777777" w:rsidR="008423E4" w:rsidRPr="00E26B13" w:rsidRDefault="008423E4" w:rsidP="00D964C4">
            <w:pPr>
              <w:rPr>
                <w:b/>
              </w:rPr>
            </w:pPr>
          </w:p>
        </w:tc>
      </w:tr>
      <w:tr w:rsidR="004A314A" w14:paraId="035904D1" w14:textId="77777777" w:rsidTr="00345119">
        <w:tc>
          <w:tcPr>
            <w:tcW w:w="9576" w:type="dxa"/>
          </w:tcPr>
          <w:p w14:paraId="0F6CDF97" w14:textId="77777777" w:rsidR="0017725B" w:rsidRDefault="00901EA7" w:rsidP="00D964C4">
            <w:pPr>
              <w:rPr>
                <w:b/>
                <w:u w:val="single"/>
              </w:rPr>
            </w:pPr>
            <w:r>
              <w:rPr>
                <w:b/>
                <w:u w:val="single"/>
              </w:rPr>
              <w:t>CRIMINAL JUSTICE IMPACT</w:t>
            </w:r>
          </w:p>
          <w:p w14:paraId="5ECA560E" w14:textId="77777777" w:rsidR="0017725B" w:rsidRDefault="0017725B" w:rsidP="00D964C4">
            <w:pPr>
              <w:rPr>
                <w:b/>
                <w:u w:val="single"/>
              </w:rPr>
            </w:pPr>
          </w:p>
          <w:p w14:paraId="13544BC1" w14:textId="77777777" w:rsidR="0043546B" w:rsidRPr="0043546B" w:rsidRDefault="00901EA7" w:rsidP="00D964C4">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23EAD779" w14:textId="77777777" w:rsidR="0017725B" w:rsidRPr="0017725B" w:rsidRDefault="0017725B" w:rsidP="00D964C4">
            <w:pPr>
              <w:rPr>
                <w:b/>
                <w:u w:val="single"/>
              </w:rPr>
            </w:pPr>
          </w:p>
        </w:tc>
      </w:tr>
      <w:tr w:rsidR="004A314A" w14:paraId="4E5D2651" w14:textId="77777777" w:rsidTr="00345119">
        <w:tc>
          <w:tcPr>
            <w:tcW w:w="9576" w:type="dxa"/>
          </w:tcPr>
          <w:p w14:paraId="091A80D3" w14:textId="77777777" w:rsidR="008423E4" w:rsidRPr="00A8133F" w:rsidRDefault="00901EA7" w:rsidP="00D964C4">
            <w:pPr>
              <w:rPr>
                <w:b/>
              </w:rPr>
            </w:pPr>
            <w:r w:rsidRPr="009C1E9A">
              <w:rPr>
                <w:b/>
                <w:u w:val="single"/>
              </w:rPr>
              <w:t>RULEMAKING AUTHORITY</w:t>
            </w:r>
            <w:r>
              <w:rPr>
                <w:b/>
              </w:rPr>
              <w:t xml:space="preserve"> </w:t>
            </w:r>
          </w:p>
          <w:p w14:paraId="58CCC949" w14:textId="77777777" w:rsidR="008423E4" w:rsidRDefault="008423E4" w:rsidP="00D964C4"/>
          <w:p w14:paraId="4352DCEC" w14:textId="77777777" w:rsidR="0043546B" w:rsidRDefault="00901EA7" w:rsidP="00D964C4">
            <w:pPr>
              <w:pStyle w:val="Header"/>
              <w:tabs>
                <w:tab w:val="clear" w:pos="4320"/>
                <w:tab w:val="clear" w:pos="8640"/>
              </w:tabs>
              <w:jc w:val="both"/>
            </w:pPr>
            <w:r>
              <w:t>It is the committee's opinion that rulemaking authority is expressly granted to t</w:t>
            </w:r>
            <w:r>
              <w:t xml:space="preserve">he </w:t>
            </w:r>
            <w:r w:rsidRPr="0043546B">
              <w:t>Texas Division of Emergency Management</w:t>
            </w:r>
            <w:r>
              <w:t xml:space="preserve"> in SECTION 1 of this bill.</w:t>
            </w:r>
          </w:p>
          <w:p w14:paraId="5CF216AF" w14:textId="77777777" w:rsidR="008423E4" w:rsidRPr="00E21FDC" w:rsidRDefault="008423E4" w:rsidP="00D964C4">
            <w:pPr>
              <w:rPr>
                <w:b/>
              </w:rPr>
            </w:pPr>
          </w:p>
        </w:tc>
      </w:tr>
      <w:tr w:rsidR="004A314A" w14:paraId="3F0993D7" w14:textId="77777777" w:rsidTr="00345119">
        <w:tc>
          <w:tcPr>
            <w:tcW w:w="9576" w:type="dxa"/>
          </w:tcPr>
          <w:p w14:paraId="6693DD19" w14:textId="78A8F10F" w:rsidR="008423E4" w:rsidRPr="00A8133F" w:rsidRDefault="00901EA7" w:rsidP="00D964C4">
            <w:pPr>
              <w:rPr>
                <w:b/>
              </w:rPr>
            </w:pPr>
            <w:r w:rsidRPr="009C1E9A">
              <w:rPr>
                <w:b/>
                <w:u w:val="single"/>
              </w:rPr>
              <w:t>ANALYSIS</w:t>
            </w:r>
          </w:p>
          <w:p w14:paraId="5195E298" w14:textId="77777777" w:rsidR="008423E4" w:rsidRDefault="008423E4" w:rsidP="00D964C4"/>
          <w:p w14:paraId="7E22CB3D" w14:textId="664117C4" w:rsidR="009C36CD" w:rsidRDefault="00901EA7" w:rsidP="00D964C4">
            <w:pPr>
              <w:pStyle w:val="Header"/>
              <w:jc w:val="both"/>
            </w:pPr>
            <w:r>
              <w:t>C.S.</w:t>
            </w:r>
            <w:r w:rsidR="002906C5">
              <w:t xml:space="preserve">H.B. 12 amends the </w:t>
            </w:r>
            <w:r w:rsidR="002906C5" w:rsidRPr="002906C5">
              <w:t>Government Code</w:t>
            </w:r>
            <w:r w:rsidR="002906C5">
              <w:t xml:space="preserve"> to require the </w:t>
            </w:r>
            <w:r w:rsidR="002906C5" w:rsidRPr="002906C5">
              <w:t>Texas Division of Emergency Management</w:t>
            </w:r>
            <w:r w:rsidR="00204957">
              <w:t xml:space="preserve"> (TDEM)</w:t>
            </w:r>
            <w:r w:rsidR="002906C5">
              <w:t xml:space="preserve"> to conduct a study on the efficacy of existing mass notification deployments by local governmental entities throughout Texas </w:t>
            </w:r>
            <w:r w:rsidR="002906C5" w:rsidRPr="002906C5">
              <w:t>and the feasibility of establishing a</w:t>
            </w:r>
            <w:r w:rsidR="002906C5">
              <w:t xml:space="preserve"> </w:t>
            </w:r>
            <w:r w:rsidR="002906C5" w:rsidRPr="002906C5">
              <w:t>statewide disaster alert system.</w:t>
            </w:r>
            <w:r w:rsidR="002906C5">
              <w:t xml:space="preserve"> The bill </w:t>
            </w:r>
            <w:r w:rsidR="00204957">
              <w:t xml:space="preserve">sets out </w:t>
            </w:r>
            <w:r w:rsidR="00D01C03">
              <w:t>the required components of</w:t>
            </w:r>
            <w:r w:rsidR="00204957">
              <w:t xml:space="preserve"> the study</w:t>
            </w:r>
            <w:r w:rsidR="00D01C03">
              <w:t xml:space="preserve"> and</w:t>
            </w:r>
            <w:r w:rsidR="00204957">
              <w:t xml:space="preserve"> requires TDEM </w:t>
            </w:r>
            <w:r w:rsidR="006B6F28">
              <w:t xml:space="preserve">to </w:t>
            </w:r>
            <w:r w:rsidR="000A7219">
              <w:t>prepare and submit to the governor, the lieutenant governor, and the legislature a report on the study's findings</w:t>
            </w:r>
            <w:r w:rsidR="00D01C03">
              <w:t xml:space="preserve"> not later than </w:t>
            </w:r>
            <w:r w:rsidR="00D01C03" w:rsidRPr="000A7219">
              <w:t>March 1, 2022</w:t>
            </w:r>
            <w:r w:rsidR="000A7219">
              <w:t xml:space="preserve">. The bill requires </w:t>
            </w:r>
            <w:r w:rsidR="00CE3D9E" w:rsidRPr="000A7219">
              <w:t>the</w:t>
            </w:r>
            <w:r w:rsidR="00CE3D9E">
              <w:t xml:space="preserve"> Public Utility Commission of Texas (PUC), </w:t>
            </w:r>
            <w:r w:rsidR="00B84320">
              <w:t xml:space="preserve">the </w:t>
            </w:r>
            <w:r w:rsidR="005B4B44">
              <w:t>independent organization certified by</w:t>
            </w:r>
            <w:r w:rsidR="000A7219" w:rsidRPr="000A7219">
              <w:t xml:space="preserve"> the</w:t>
            </w:r>
            <w:r w:rsidR="000A7219">
              <w:t xml:space="preserve"> </w:t>
            </w:r>
            <w:r w:rsidR="00BF24DF">
              <w:t xml:space="preserve">PUC </w:t>
            </w:r>
            <w:r w:rsidR="005B4B44">
              <w:t>to perform certain essential market functions for the ERCOT power region, and any public</w:t>
            </w:r>
            <w:r w:rsidR="005B4B44" w:rsidRPr="000A7219">
              <w:t xml:space="preserve"> utility </w:t>
            </w:r>
            <w:r w:rsidR="000A7219">
              <w:t xml:space="preserve">to </w:t>
            </w:r>
            <w:r w:rsidR="000A7219" w:rsidRPr="000A7219">
              <w:t xml:space="preserve">provide information </w:t>
            </w:r>
            <w:r w:rsidR="005B4B44">
              <w:t>necessary</w:t>
            </w:r>
            <w:r w:rsidR="000A7219" w:rsidRPr="000A7219">
              <w:t xml:space="preserve"> </w:t>
            </w:r>
            <w:r w:rsidR="005B4B44">
              <w:t xml:space="preserve">to evaluate the implementation of </w:t>
            </w:r>
            <w:r w:rsidR="00BB3802">
              <w:t>an</w:t>
            </w:r>
            <w:r w:rsidR="000A7219" w:rsidRPr="000A7219">
              <w:t xml:space="preserve"> alert system to </w:t>
            </w:r>
            <w:r w:rsidR="000A7219">
              <w:t>TDEM</w:t>
            </w:r>
            <w:r w:rsidR="000A7219" w:rsidRPr="000A7219">
              <w:t xml:space="preserve"> on request</w:t>
            </w:r>
            <w:r w:rsidR="00D01C03">
              <w:t xml:space="preserve"> and makes any</w:t>
            </w:r>
            <w:r w:rsidR="00BF24DF">
              <w:t xml:space="preserve"> information </w:t>
            </w:r>
            <w:r w:rsidR="00D01C03">
              <w:t>provided</w:t>
            </w:r>
            <w:r w:rsidR="00BF24DF">
              <w:t xml:space="preserve"> </w:t>
            </w:r>
            <w:r w:rsidR="00BF24DF" w:rsidRPr="00BF24DF">
              <w:t>confidential and ex</w:t>
            </w:r>
            <w:r w:rsidR="00C3101F">
              <w:t>empt</w:t>
            </w:r>
            <w:r w:rsidR="00BF24DF" w:rsidRPr="00BF24DF">
              <w:t xml:space="preserve"> from disclosure under</w:t>
            </w:r>
            <w:r w:rsidR="00BF24DF">
              <w:t xml:space="preserve"> state public information law. </w:t>
            </w:r>
          </w:p>
          <w:p w14:paraId="17DBE431" w14:textId="77777777" w:rsidR="00BF24DF" w:rsidRDefault="00BF24DF" w:rsidP="00D964C4">
            <w:pPr>
              <w:pStyle w:val="Header"/>
              <w:jc w:val="both"/>
            </w:pPr>
          </w:p>
          <w:p w14:paraId="4D2CD98B" w14:textId="7ECE0F68" w:rsidR="00B67BD5" w:rsidRDefault="00901EA7" w:rsidP="00D964C4">
            <w:pPr>
              <w:pStyle w:val="Header"/>
              <w:jc w:val="both"/>
            </w:pPr>
            <w:r>
              <w:t>C.S.</w:t>
            </w:r>
            <w:r w:rsidR="00BF24DF">
              <w:t xml:space="preserve">H.B. 12 </w:t>
            </w:r>
            <w:r w:rsidR="003B3129">
              <w:t>requires TDEM, with the cooperation of the governor's office</w:t>
            </w:r>
            <w:r w:rsidR="005B4B44">
              <w:t>, the ERCOT organization,</w:t>
            </w:r>
            <w:r w:rsidR="003B3129">
              <w:t xml:space="preserve"> and other appropriate state agencies, to develop and implement </w:t>
            </w:r>
            <w:r w:rsidR="009474F2">
              <w:t xml:space="preserve">a </w:t>
            </w:r>
            <w:r w:rsidR="005B4B44">
              <w:t xml:space="preserve">statewide disaster </w:t>
            </w:r>
            <w:r w:rsidR="003B3129">
              <w:t xml:space="preserve">alert system using money available for that purpose if, based on the study's findings, TDEM and the governor's office conclude that the benefits to the state and </w:t>
            </w:r>
            <w:r w:rsidR="00415C47">
              <w:t xml:space="preserve">to </w:t>
            </w:r>
            <w:r w:rsidR="003B3129">
              <w:t>local government</w:t>
            </w:r>
            <w:r w:rsidR="00313293">
              <w:t>al</w:t>
            </w:r>
            <w:r w:rsidR="003B3129">
              <w:t xml:space="preserve"> entities of implementing the system outweigh any additional costs. </w:t>
            </w:r>
            <w:r w:rsidR="00F47A80">
              <w:t xml:space="preserve">This requirement </w:t>
            </w:r>
            <w:r w:rsidR="00211995">
              <w:t xml:space="preserve">and the bill's provisions relating to the study </w:t>
            </w:r>
            <w:r w:rsidR="00F47A80">
              <w:t>expire September 1, 2027.</w:t>
            </w:r>
            <w:r w:rsidR="006C78FE">
              <w:t xml:space="preserve"> </w:t>
            </w:r>
          </w:p>
          <w:p w14:paraId="4E1A66D9" w14:textId="77777777" w:rsidR="00B67BD5" w:rsidRDefault="00B67BD5" w:rsidP="00D964C4">
            <w:pPr>
              <w:pStyle w:val="Header"/>
              <w:jc w:val="both"/>
            </w:pPr>
          </w:p>
          <w:p w14:paraId="69CDD72F" w14:textId="575FE0CC" w:rsidR="008423E4" w:rsidRDefault="00901EA7" w:rsidP="00D964C4">
            <w:pPr>
              <w:pStyle w:val="Header"/>
              <w:jc w:val="both"/>
            </w:pPr>
            <w:r>
              <w:t>C.S.</w:t>
            </w:r>
            <w:r w:rsidR="00B67BD5">
              <w:t>H.B. 12</w:t>
            </w:r>
            <w:r w:rsidR="00C81822">
              <w:t xml:space="preserve"> otherwise</w:t>
            </w:r>
            <w:r w:rsidR="006C78FE">
              <w:t xml:space="preserve"> authorizes TDEM, with the cooperation of the governor's office, the PUC, and </w:t>
            </w:r>
            <w:r w:rsidR="005B4B44">
              <w:t xml:space="preserve">the </w:t>
            </w:r>
            <w:r w:rsidR="006C78FE">
              <w:t>ERCOT</w:t>
            </w:r>
            <w:r w:rsidR="005B4B44">
              <w:t xml:space="preserve"> organization</w:t>
            </w:r>
            <w:r w:rsidR="006C78FE">
              <w:t xml:space="preserve">, to </w:t>
            </w:r>
            <w:r w:rsidR="006C78FE" w:rsidRPr="00BF24DF">
              <w:t xml:space="preserve">develop and implement </w:t>
            </w:r>
            <w:r w:rsidR="006C78FE">
              <w:t>a statewide disaster</w:t>
            </w:r>
            <w:r w:rsidR="006C78FE" w:rsidRPr="00BF24DF">
              <w:t xml:space="preserve"> alert system</w:t>
            </w:r>
            <w:r w:rsidR="00A30424">
              <w:t>.</w:t>
            </w:r>
            <w:r w:rsidR="00B67BD5">
              <w:t xml:space="preserve"> </w:t>
            </w:r>
            <w:r w:rsidR="00A30424">
              <w:t>An alert system required or authorized by the bill</w:t>
            </w:r>
            <w:r w:rsidR="00B67BD5">
              <w:t xml:space="preserve"> may</w:t>
            </w:r>
            <w:r w:rsidR="00DD6227">
              <w:t xml:space="preserve"> be </w:t>
            </w:r>
            <w:r w:rsidR="00DD6227" w:rsidRPr="00602EE9">
              <w:t xml:space="preserve">operated in conjunction with any other </w:t>
            </w:r>
            <w:r w:rsidR="00DD6227">
              <w:t xml:space="preserve">required </w:t>
            </w:r>
            <w:r w:rsidR="00DD6227" w:rsidRPr="00602EE9">
              <w:t>emergency</w:t>
            </w:r>
            <w:r w:rsidR="00313293">
              <w:t xml:space="preserve"> alert</w:t>
            </w:r>
            <w:r w:rsidR="00DD6227">
              <w:t xml:space="preserve"> system and </w:t>
            </w:r>
            <w:r w:rsidR="00B67BD5">
              <w:t xml:space="preserve">may </w:t>
            </w:r>
            <w:r w:rsidR="00DD6227">
              <w:t xml:space="preserve">be </w:t>
            </w:r>
            <w:r w:rsidR="00DD6227" w:rsidRPr="00602EE9">
              <w:t>designed to notify persons statewide of a disaster</w:t>
            </w:r>
            <w:r w:rsidR="00DD6227">
              <w:t xml:space="preserve"> </w:t>
            </w:r>
            <w:r w:rsidR="00DD6227" w:rsidRPr="00602EE9">
              <w:t>affecting any location in</w:t>
            </w:r>
            <w:r w:rsidR="00DD6227">
              <w:t xml:space="preserve"> Texas</w:t>
            </w:r>
            <w:r w:rsidR="00415C47">
              <w:t>, including a widespread power outage lasting longer than 24 hours</w:t>
            </w:r>
            <w:r w:rsidR="00DD6227">
              <w:t xml:space="preserve">. The bill requires an alert system </w:t>
            </w:r>
            <w:r w:rsidR="00DD6227" w:rsidRPr="00602EE9">
              <w:t xml:space="preserve">designed to communicate </w:t>
            </w:r>
            <w:r w:rsidR="00A93EB5">
              <w:t xml:space="preserve">information </w:t>
            </w:r>
            <w:r w:rsidR="00DD6227" w:rsidRPr="00602EE9">
              <w:t xml:space="preserve">about an extended </w:t>
            </w:r>
            <w:r w:rsidR="00A93EB5">
              <w:t xml:space="preserve">and widespread </w:t>
            </w:r>
            <w:r w:rsidR="00DD6227" w:rsidRPr="00602EE9">
              <w:t>power outage</w:t>
            </w:r>
            <w:r w:rsidR="00DD6227">
              <w:t xml:space="preserve"> to apply </w:t>
            </w:r>
            <w:r w:rsidR="00DD6227" w:rsidRPr="00602EE9">
              <w:t xml:space="preserve">to areas </w:t>
            </w:r>
            <w:r w:rsidR="00A93EB5">
              <w:t xml:space="preserve">outside </w:t>
            </w:r>
            <w:r w:rsidR="00CC5DBA">
              <w:t xml:space="preserve">the </w:t>
            </w:r>
            <w:r w:rsidR="00DD6227" w:rsidRPr="00602EE9">
              <w:t>ERCOT</w:t>
            </w:r>
            <w:r w:rsidR="00CC5DBA">
              <w:t xml:space="preserve"> region</w:t>
            </w:r>
            <w:r w:rsidR="00DD6227" w:rsidRPr="00602EE9">
              <w:t>.</w:t>
            </w:r>
            <w:r w:rsidR="00DD6227">
              <w:t xml:space="preserve"> </w:t>
            </w:r>
            <w:r w:rsidR="009A5457">
              <w:t>The bill</w:t>
            </w:r>
            <w:r w:rsidR="00602EE9">
              <w:t xml:space="preserve"> authorizes a </w:t>
            </w:r>
            <w:r w:rsidR="00602EE9" w:rsidRPr="00602EE9">
              <w:t>local governmental entity that chooses to participate</w:t>
            </w:r>
            <w:r w:rsidR="00602EE9">
              <w:t xml:space="preserve"> </w:t>
            </w:r>
            <w:r w:rsidR="00602EE9" w:rsidRPr="00602EE9">
              <w:t xml:space="preserve">in </w:t>
            </w:r>
            <w:r w:rsidR="005C2C48">
              <w:t>the</w:t>
            </w:r>
            <w:r w:rsidR="005C2C48" w:rsidRPr="00602EE9">
              <w:t xml:space="preserve"> </w:t>
            </w:r>
            <w:r w:rsidR="00602EE9" w:rsidRPr="00602EE9">
              <w:t>alert system</w:t>
            </w:r>
            <w:r w:rsidR="00602EE9">
              <w:t xml:space="preserve"> to use </w:t>
            </w:r>
            <w:r w:rsidR="00602EE9" w:rsidRPr="00602EE9">
              <w:t>available local funds for that purpose</w:t>
            </w:r>
            <w:r w:rsidR="00602EE9">
              <w:t xml:space="preserve"> and to </w:t>
            </w:r>
            <w:r w:rsidR="00602EE9" w:rsidRPr="00602EE9">
              <w:t>contract with</w:t>
            </w:r>
            <w:r w:rsidR="00602EE9">
              <w:t xml:space="preserve"> </w:t>
            </w:r>
            <w:r w:rsidR="00D01908">
              <w:t xml:space="preserve">the </w:t>
            </w:r>
            <w:r w:rsidR="00602EE9">
              <w:t>D</w:t>
            </w:r>
            <w:r w:rsidR="00D01908">
              <w:t xml:space="preserve">epartment of </w:t>
            </w:r>
            <w:r w:rsidR="00EA1D40">
              <w:t>P</w:t>
            </w:r>
            <w:r w:rsidR="00D01908">
              <w:t xml:space="preserve">ublic </w:t>
            </w:r>
            <w:r w:rsidR="00EA1D40">
              <w:t>S</w:t>
            </w:r>
            <w:r w:rsidR="00D01908">
              <w:t>afety</w:t>
            </w:r>
            <w:r w:rsidR="00602EE9">
              <w:t xml:space="preserve"> </w:t>
            </w:r>
            <w:r w:rsidR="00602EE9" w:rsidRPr="00602EE9">
              <w:t xml:space="preserve">for </w:t>
            </w:r>
            <w:r w:rsidR="0047228F">
              <w:t xml:space="preserve">associated </w:t>
            </w:r>
            <w:r w:rsidR="00602EE9" w:rsidRPr="00602EE9">
              <w:t>services.</w:t>
            </w:r>
            <w:r w:rsidR="00602EE9">
              <w:t xml:space="preserve"> </w:t>
            </w:r>
            <w:r w:rsidR="00A93EB5">
              <w:t>The bill requires each public utility to participate in the alert system</w:t>
            </w:r>
            <w:r w:rsidR="007C698D">
              <w:t xml:space="preserve"> but establishes that</w:t>
            </w:r>
            <w:r w:rsidR="00602EE9">
              <w:t xml:space="preserve"> </w:t>
            </w:r>
            <w:r w:rsidR="007C698D">
              <w:t>a participating local governmental</w:t>
            </w:r>
            <w:r w:rsidR="00602EE9">
              <w:t xml:space="preserve"> entity </w:t>
            </w:r>
            <w:r w:rsidR="007C698D">
              <w:t xml:space="preserve">is not required </w:t>
            </w:r>
            <w:r w:rsidR="00602EE9">
              <w:t xml:space="preserve">to </w:t>
            </w:r>
            <w:r w:rsidR="00602EE9" w:rsidRPr="00602EE9">
              <w:t xml:space="preserve">use local funds to </w:t>
            </w:r>
            <w:r w:rsidR="00C3101F">
              <w:t>assist</w:t>
            </w:r>
            <w:r w:rsidR="00C3101F" w:rsidRPr="00602EE9">
              <w:t xml:space="preserve"> </w:t>
            </w:r>
            <w:r w:rsidR="00C3101F">
              <w:t>a public</w:t>
            </w:r>
            <w:r w:rsidR="00602EE9" w:rsidRPr="00602EE9">
              <w:t xml:space="preserve"> utility </w:t>
            </w:r>
            <w:r w:rsidR="00C3101F">
              <w:t xml:space="preserve">with </w:t>
            </w:r>
            <w:r w:rsidR="00413DD0">
              <w:t>that participation</w:t>
            </w:r>
            <w:r w:rsidR="00602EE9" w:rsidRPr="00602EE9">
              <w:t>.</w:t>
            </w:r>
            <w:r w:rsidR="00602EE9">
              <w:t xml:space="preserve"> </w:t>
            </w:r>
          </w:p>
          <w:p w14:paraId="1BF9DEB1" w14:textId="77777777" w:rsidR="005C2C48" w:rsidRDefault="005C2C48" w:rsidP="00D964C4">
            <w:pPr>
              <w:pStyle w:val="Header"/>
              <w:jc w:val="both"/>
            </w:pPr>
          </w:p>
          <w:p w14:paraId="6AB5B37B" w14:textId="217ED341" w:rsidR="004351AD" w:rsidRDefault="00901EA7" w:rsidP="00D964C4">
            <w:pPr>
              <w:pStyle w:val="Header"/>
              <w:jc w:val="both"/>
            </w:pPr>
            <w:r>
              <w:t>C.S.</w:t>
            </w:r>
            <w:r w:rsidR="004C50D8">
              <w:t xml:space="preserve">H.B. 12 authorizes </w:t>
            </w:r>
            <w:r w:rsidR="008622D5">
              <w:t xml:space="preserve">TDEM to </w:t>
            </w:r>
            <w:r w:rsidR="004C50D8">
              <w:t>activat</w:t>
            </w:r>
            <w:r w:rsidR="008622D5">
              <w:t>e</w:t>
            </w:r>
            <w:r w:rsidR="004C50D8">
              <w:t xml:space="preserve"> </w:t>
            </w:r>
            <w:r w:rsidR="008622D5">
              <w:t>the</w:t>
            </w:r>
            <w:r w:rsidR="004C50D8">
              <w:t xml:space="preserve"> alert system </w:t>
            </w:r>
            <w:r w:rsidR="00415C47">
              <w:t xml:space="preserve">immediately </w:t>
            </w:r>
            <w:r w:rsidR="004C50D8">
              <w:t xml:space="preserve">when a disaster </w:t>
            </w:r>
            <w:r w:rsidR="004C50D8" w:rsidRPr="004C50D8">
              <w:t>has occurred</w:t>
            </w:r>
            <w:r w:rsidR="009A5457">
              <w:t>,</w:t>
            </w:r>
            <w:r w:rsidR="004C50D8">
              <w:t xml:space="preserve"> is imminent</w:t>
            </w:r>
            <w:r w:rsidR="009A5457">
              <w:t>, or is imminently threatened</w:t>
            </w:r>
            <w:r w:rsidR="004C50D8">
              <w:t xml:space="preserve"> or when TDEM is notified of a declaration of disaster.</w:t>
            </w:r>
            <w:r w:rsidR="00FC4333">
              <w:t xml:space="preserve"> The bill requires a </w:t>
            </w:r>
            <w:r w:rsidR="00A93EB5">
              <w:t>public</w:t>
            </w:r>
            <w:r w:rsidR="00A93EB5" w:rsidRPr="00053DB4">
              <w:t xml:space="preserve"> </w:t>
            </w:r>
            <w:r w:rsidR="00FC4333" w:rsidRPr="00053DB4">
              <w:t xml:space="preserve">utility </w:t>
            </w:r>
            <w:r w:rsidR="00FC4333">
              <w:t>to</w:t>
            </w:r>
            <w:r w:rsidR="00FC4333" w:rsidRPr="00053DB4">
              <w:t xml:space="preserve"> notify </w:t>
            </w:r>
            <w:r w:rsidR="0041724F">
              <w:t>TDEM,</w:t>
            </w:r>
            <w:r w:rsidR="00415C47">
              <w:t xml:space="preserve"> </w:t>
            </w:r>
            <w:r w:rsidR="00FC4333" w:rsidRPr="00053DB4">
              <w:t>the</w:t>
            </w:r>
            <w:r w:rsidR="00FC4333">
              <w:t xml:space="preserve"> PUC</w:t>
            </w:r>
            <w:r w:rsidR="00415C47">
              <w:t>,</w:t>
            </w:r>
            <w:r w:rsidR="00FC4333">
              <w:t xml:space="preserve"> and </w:t>
            </w:r>
            <w:r w:rsidR="0041724F">
              <w:t xml:space="preserve">the ERCOT organization, if applicable, </w:t>
            </w:r>
            <w:r w:rsidR="00FC4333" w:rsidRPr="00053DB4">
              <w:t xml:space="preserve">of </w:t>
            </w:r>
            <w:r w:rsidR="00A93EB5">
              <w:t>a widespread power outage</w:t>
            </w:r>
            <w:r w:rsidR="00FC4333" w:rsidRPr="00053DB4">
              <w:t xml:space="preserve"> that is likely to</w:t>
            </w:r>
            <w:r w:rsidR="00FC4333">
              <w:t xml:space="preserve"> </w:t>
            </w:r>
            <w:r w:rsidR="00FC4333" w:rsidRPr="00053DB4">
              <w:t>last more than 24 hours.</w:t>
            </w:r>
            <w:r w:rsidR="00FC4333">
              <w:t xml:space="preserve"> </w:t>
            </w:r>
            <w:r w:rsidR="004C50D8">
              <w:t xml:space="preserve">The bill authorizes a </w:t>
            </w:r>
            <w:r w:rsidR="004C50D8" w:rsidRPr="004C50D8">
              <w:t>participating local governmental entity</w:t>
            </w:r>
            <w:r w:rsidR="004C50D8">
              <w:t xml:space="preserve">, in coordination with TDEM, to </w:t>
            </w:r>
            <w:r w:rsidR="004C50D8" w:rsidRPr="004C50D8">
              <w:t>choose the manner in which the alert system is</w:t>
            </w:r>
            <w:r w:rsidR="004C50D8">
              <w:t xml:space="preserve"> </w:t>
            </w:r>
            <w:r w:rsidR="004C50D8" w:rsidRPr="004C50D8">
              <w:t>activated and notifications are issued within the entity's</w:t>
            </w:r>
            <w:r w:rsidR="004C50D8">
              <w:t xml:space="preserve"> </w:t>
            </w:r>
            <w:r w:rsidR="004C50D8" w:rsidRPr="004C50D8">
              <w:t>geographic region.</w:t>
            </w:r>
            <w:r w:rsidR="004C50D8">
              <w:t xml:space="preserve"> </w:t>
            </w:r>
            <w:r w:rsidR="008622D5">
              <w:t>A</w:t>
            </w:r>
            <w:r w:rsidR="00B41DBC">
              <w:t xml:space="preserve">n alert system notification </w:t>
            </w:r>
            <w:r w:rsidR="008622D5">
              <w:t xml:space="preserve">may </w:t>
            </w:r>
            <w:r w:rsidR="00B41DBC">
              <w:t xml:space="preserve">include information necessary to </w:t>
            </w:r>
            <w:r w:rsidR="00B41DBC" w:rsidRPr="00053DB4">
              <w:t xml:space="preserve">assist a person affected by the disaster with </w:t>
            </w:r>
            <w:r w:rsidR="00B41DBC">
              <w:t xml:space="preserve">making informed safety decisions and </w:t>
            </w:r>
            <w:r w:rsidR="002A4B6B">
              <w:t xml:space="preserve">to </w:t>
            </w:r>
            <w:r w:rsidR="00B41DBC" w:rsidRPr="00053DB4">
              <w:t xml:space="preserve">enable a person in another location </w:t>
            </w:r>
            <w:r w:rsidR="00B41DBC">
              <w:t xml:space="preserve">in Texas to assist an affected person. </w:t>
            </w:r>
            <w:r w:rsidR="004C50D8">
              <w:t>The bill authorizes TDEM or a local governmental entity</w:t>
            </w:r>
            <w:r w:rsidR="00053DB4">
              <w:t>, as appropriate,</w:t>
            </w:r>
            <w:r w:rsidR="004C50D8">
              <w:t xml:space="preserve"> to issue updated notifications for the duration of the disaster</w:t>
            </w:r>
            <w:r w:rsidR="00053DB4">
              <w:t xml:space="preserve">. </w:t>
            </w:r>
          </w:p>
          <w:p w14:paraId="0897B9E8" w14:textId="77777777" w:rsidR="004351AD" w:rsidRDefault="004351AD" w:rsidP="00D964C4">
            <w:pPr>
              <w:pStyle w:val="Header"/>
              <w:jc w:val="both"/>
            </w:pPr>
          </w:p>
          <w:p w14:paraId="0196A69C" w14:textId="6CFB7438" w:rsidR="00B41DBC" w:rsidRDefault="00901EA7" w:rsidP="00D964C4">
            <w:pPr>
              <w:pStyle w:val="Header"/>
              <w:jc w:val="both"/>
            </w:pPr>
            <w:r>
              <w:t xml:space="preserve">C.S.H.B. 12 provides for termination of the alert system when the state of disaster is terminated or certain emergency conditions no longer exist. The bill authorizes </w:t>
            </w:r>
            <w:r>
              <w:t>TDEM to adopt rules necessary to i</w:t>
            </w:r>
            <w:r w:rsidR="0043546B">
              <w:t xml:space="preserve">mplement the bill's provisions and </w:t>
            </w:r>
            <w:r>
              <w:t xml:space="preserve">to consult with the PUC, </w:t>
            </w:r>
            <w:r w:rsidR="0041724F">
              <w:t xml:space="preserve">the </w:t>
            </w:r>
            <w:r>
              <w:t>ERCOT</w:t>
            </w:r>
            <w:r w:rsidR="0041724F">
              <w:t xml:space="preserve"> organization</w:t>
            </w:r>
            <w:r>
              <w:t xml:space="preserve">, or </w:t>
            </w:r>
            <w:r w:rsidR="00B84320">
              <w:t>a public</w:t>
            </w:r>
            <w:r w:rsidRPr="00B41DBC">
              <w:t xml:space="preserve"> utility </w:t>
            </w:r>
            <w:r w:rsidR="00B84320">
              <w:t>in adopting</w:t>
            </w:r>
            <w:r w:rsidRPr="00B41DBC">
              <w:t xml:space="preserve"> </w:t>
            </w:r>
            <w:r w:rsidR="0043546B">
              <w:t>those</w:t>
            </w:r>
            <w:r w:rsidRPr="00B41DBC">
              <w:t xml:space="preserve"> rules</w:t>
            </w:r>
            <w:r w:rsidR="0043546B">
              <w:t>.</w:t>
            </w:r>
          </w:p>
          <w:p w14:paraId="3EC24CD0" w14:textId="0B316905" w:rsidR="00EC5437" w:rsidRPr="004C50D8" w:rsidRDefault="00EC5437" w:rsidP="00D964C4">
            <w:pPr>
              <w:pStyle w:val="Header"/>
              <w:jc w:val="both"/>
            </w:pPr>
          </w:p>
        </w:tc>
      </w:tr>
      <w:tr w:rsidR="004A314A" w14:paraId="0FBE9F5A" w14:textId="77777777" w:rsidTr="00345119">
        <w:tc>
          <w:tcPr>
            <w:tcW w:w="9576" w:type="dxa"/>
          </w:tcPr>
          <w:p w14:paraId="6D79757F" w14:textId="77777777" w:rsidR="0043546B" w:rsidRDefault="0043546B" w:rsidP="00D964C4">
            <w:pPr>
              <w:rPr>
                <w:b/>
                <w:u w:val="single"/>
              </w:rPr>
            </w:pPr>
          </w:p>
          <w:p w14:paraId="679D7388" w14:textId="3532AE8D" w:rsidR="008423E4" w:rsidRPr="00A8133F" w:rsidRDefault="00901EA7" w:rsidP="00D964C4">
            <w:pPr>
              <w:rPr>
                <w:b/>
              </w:rPr>
            </w:pPr>
            <w:r w:rsidRPr="009C1E9A">
              <w:rPr>
                <w:b/>
                <w:u w:val="single"/>
              </w:rPr>
              <w:t>EFFECTIVE DATE</w:t>
            </w:r>
          </w:p>
          <w:p w14:paraId="1E6625EA" w14:textId="77777777" w:rsidR="008423E4" w:rsidRDefault="008423E4" w:rsidP="00D964C4"/>
          <w:p w14:paraId="4FC93F00" w14:textId="77777777" w:rsidR="008423E4" w:rsidRPr="003624F2" w:rsidRDefault="00901EA7" w:rsidP="00D964C4">
            <w:pPr>
              <w:pStyle w:val="Header"/>
              <w:tabs>
                <w:tab w:val="clear" w:pos="4320"/>
                <w:tab w:val="clear" w:pos="8640"/>
              </w:tabs>
              <w:jc w:val="both"/>
            </w:pPr>
            <w:r>
              <w:t>On passage, or, if the bill does not receive the necessary vote, September</w:t>
            </w:r>
            <w:r>
              <w:t xml:space="preserve"> 1, 2021.</w:t>
            </w:r>
          </w:p>
          <w:p w14:paraId="7682B74B" w14:textId="77777777" w:rsidR="008423E4" w:rsidRPr="00233FDB" w:rsidRDefault="008423E4" w:rsidP="00D964C4">
            <w:pPr>
              <w:rPr>
                <w:b/>
              </w:rPr>
            </w:pPr>
          </w:p>
        </w:tc>
      </w:tr>
      <w:tr w:rsidR="004A314A" w14:paraId="25ED5C0C" w14:textId="77777777" w:rsidTr="00345119">
        <w:tc>
          <w:tcPr>
            <w:tcW w:w="9576" w:type="dxa"/>
          </w:tcPr>
          <w:p w14:paraId="6250E1A0" w14:textId="77777777" w:rsidR="00F41F28" w:rsidRDefault="00901EA7" w:rsidP="00D964C4">
            <w:pPr>
              <w:jc w:val="both"/>
              <w:rPr>
                <w:b/>
                <w:u w:val="single"/>
              </w:rPr>
            </w:pPr>
            <w:r>
              <w:rPr>
                <w:b/>
                <w:u w:val="single"/>
              </w:rPr>
              <w:t>COMPARISON OF ORIGINAL AND SUBSTITUTE</w:t>
            </w:r>
          </w:p>
          <w:p w14:paraId="7CE1FC58" w14:textId="77777777" w:rsidR="0035089A" w:rsidRDefault="0035089A" w:rsidP="00D964C4">
            <w:pPr>
              <w:jc w:val="both"/>
            </w:pPr>
          </w:p>
          <w:p w14:paraId="3CEA2FE9" w14:textId="05A66CE7" w:rsidR="0035089A" w:rsidRDefault="00901EA7" w:rsidP="00D964C4">
            <w:pPr>
              <w:jc w:val="both"/>
            </w:pPr>
            <w:r>
              <w:t xml:space="preserve">While C.S.H.B. 12 </w:t>
            </w:r>
            <w:r w:rsidR="0072281B">
              <w:t xml:space="preserve">also </w:t>
            </w:r>
            <w:r>
              <w:t>differ</w:t>
            </w:r>
            <w:r w:rsidR="0072281B">
              <w:t>s</w:t>
            </w:r>
            <w:r>
              <w:t xml:space="preserve"> from the original in minor or nonsubstantive ways</w:t>
            </w:r>
            <w:r w:rsidR="0072281B">
              <w:t xml:space="preserve"> to conform to certain bill drafting conventions</w:t>
            </w:r>
            <w:r>
              <w:t>, the following summarizes the substantial differences between the introduced</w:t>
            </w:r>
            <w:r>
              <w:t xml:space="preserve"> and committee substitute versions of the bill.</w:t>
            </w:r>
          </w:p>
          <w:p w14:paraId="3009F35F" w14:textId="77777777" w:rsidR="00BA526B" w:rsidRDefault="00BA526B" w:rsidP="00D964C4">
            <w:pPr>
              <w:jc w:val="both"/>
            </w:pPr>
          </w:p>
          <w:p w14:paraId="67CC6B47" w14:textId="71D26CDF" w:rsidR="006A0C44" w:rsidRDefault="00901EA7" w:rsidP="00D964C4">
            <w:pPr>
              <w:jc w:val="both"/>
            </w:pPr>
            <w:r>
              <w:t>The substitute includes the certified ERCOT organization among the entities with which TDEM must coordinate in developing and implementing the alert system if required to do so based on the findings of the s</w:t>
            </w:r>
            <w:r>
              <w:t>tudy.</w:t>
            </w:r>
          </w:p>
          <w:p w14:paraId="003D659B" w14:textId="77777777" w:rsidR="006A0C44" w:rsidRDefault="006A0C44" w:rsidP="00D964C4">
            <w:pPr>
              <w:jc w:val="both"/>
            </w:pPr>
          </w:p>
          <w:p w14:paraId="3249D9CD" w14:textId="18568C7E" w:rsidR="00FD2DEB" w:rsidRDefault="00901EA7" w:rsidP="00D964C4">
            <w:pPr>
              <w:jc w:val="both"/>
            </w:pPr>
            <w:r>
              <w:t xml:space="preserve">The substitute includes a requirement </w:t>
            </w:r>
            <w:r w:rsidR="0072281B">
              <w:t xml:space="preserve">for </w:t>
            </w:r>
            <w:r>
              <w:t>each public utility</w:t>
            </w:r>
            <w:r w:rsidR="00BA526B">
              <w:t xml:space="preserve"> </w:t>
            </w:r>
            <w:r w:rsidR="00033CC9">
              <w:t>to participate</w:t>
            </w:r>
            <w:r>
              <w:t xml:space="preserve"> in the alert system. </w:t>
            </w:r>
          </w:p>
          <w:p w14:paraId="63AED942" w14:textId="281C827C" w:rsidR="00BA526B" w:rsidRDefault="00BA526B" w:rsidP="00D964C4">
            <w:pPr>
              <w:jc w:val="both"/>
            </w:pPr>
          </w:p>
          <w:p w14:paraId="3B22AA58" w14:textId="25F6EFFB" w:rsidR="00BA526B" w:rsidRDefault="00901EA7" w:rsidP="00D964C4">
            <w:pPr>
              <w:jc w:val="both"/>
            </w:pPr>
            <w:r>
              <w:t xml:space="preserve">The </w:t>
            </w:r>
            <w:r w:rsidR="00842C9F">
              <w:t xml:space="preserve">substitute </w:t>
            </w:r>
            <w:r>
              <w:t>clarifies the following:</w:t>
            </w:r>
          </w:p>
          <w:p w14:paraId="33CA0945" w14:textId="77777777" w:rsidR="00BA526B" w:rsidRDefault="00901EA7" w:rsidP="00D964C4">
            <w:pPr>
              <w:pStyle w:val="ListParagraph"/>
              <w:numPr>
                <w:ilvl w:val="0"/>
                <w:numId w:val="1"/>
              </w:numPr>
              <w:contextualSpacing w:val="0"/>
              <w:jc w:val="both"/>
            </w:pPr>
            <w:r>
              <w:t>the power outages that constitute a disaster for purposes of the alert system are those that are widespread a</w:t>
            </w:r>
            <w:r>
              <w:t>nd last longer than 24 hours; and</w:t>
            </w:r>
          </w:p>
          <w:p w14:paraId="077EC8E3" w14:textId="6A5A47FA" w:rsidR="0035089A" w:rsidRPr="0035089A" w:rsidRDefault="00901EA7" w:rsidP="00D964C4">
            <w:pPr>
              <w:pStyle w:val="ListParagraph"/>
              <w:numPr>
                <w:ilvl w:val="0"/>
                <w:numId w:val="1"/>
              </w:numPr>
              <w:contextualSpacing w:val="0"/>
              <w:jc w:val="both"/>
            </w:pPr>
            <w:r>
              <w:t>a pub</w:t>
            </w:r>
            <w:r w:rsidR="00D82FCC">
              <w:t>l</w:t>
            </w:r>
            <w:r>
              <w:t xml:space="preserve">ic utility is required to notify </w:t>
            </w:r>
            <w:r w:rsidR="00BA526B">
              <w:t xml:space="preserve">the </w:t>
            </w:r>
            <w:r>
              <w:t xml:space="preserve">ERCOT </w:t>
            </w:r>
            <w:r w:rsidR="00BA526B">
              <w:t xml:space="preserve">organization </w:t>
            </w:r>
            <w:r>
              <w:t xml:space="preserve">of a widespread power outage that is likely to last more than 24 hours only if the utility's service area is in </w:t>
            </w:r>
            <w:r w:rsidR="00BA526B">
              <w:t xml:space="preserve">the </w:t>
            </w:r>
            <w:r>
              <w:t>ERCOT</w:t>
            </w:r>
            <w:r w:rsidR="00BA526B">
              <w:t xml:space="preserve"> power region</w:t>
            </w:r>
            <w:r>
              <w:t xml:space="preserve">. </w:t>
            </w:r>
          </w:p>
        </w:tc>
      </w:tr>
      <w:tr w:rsidR="004A314A" w14:paraId="56C87881" w14:textId="77777777" w:rsidTr="00345119">
        <w:tc>
          <w:tcPr>
            <w:tcW w:w="9576" w:type="dxa"/>
          </w:tcPr>
          <w:p w14:paraId="0DE2F472" w14:textId="77777777" w:rsidR="00F41F28" w:rsidRDefault="00F41F28" w:rsidP="00D964C4">
            <w:pPr>
              <w:rPr>
                <w:b/>
                <w:u w:val="single"/>
              </w:rPr>
            </w:pPr>
          </w:p>
        </w:tc>
      </w:tr>
      <w:tr w:rsidR="004A314A" w14:paraId="3991D83B" w14:textId="77777777" w:rsidTr="00345119">
        <w:tc>
          <w:tcPr>
            <w:tcW w:w="9576" w:type="dxa"/>
          </w:tcPr>
          <w:p w14:paraId="3AD9334D" w14:textId="77777777" w:rsidR="00F41F28" w:rsidRPr="00F41F28" w:rsidRDefault="00F41F28" w:rsidP="00D964C4">
            <w:pPr>
              <w:jc w:val="both"/>
            </w:pPr>
          </w:p>
        </w:tc>
      </w:tr>
    </w:tbl>
    <w:p w14:paraId="1EF3F0C7" w14:textId="77777777" w:rsidR="008423E4" w:rsidRPr="00BE0E75" w:rsidRDefault="008423E4" w:rsidP="00D964C4">
      <w:pPr>
        <w:jc w:val="both"/>
        <w:rPr>
          <w:rFonts w:ascii="Arial" w:hAnsi="Arial"/>
          <w:sz w:val="16"/>
          <w:szCs w:val="16"/>
        </w:rPr>
      </w:pPr>
    </w:p>
    <w:p w14:paraId="0F68B4CC" w14:textId="77777777" w:rsidR="004108C3" w:rsidRPr="008423E4" w:rsidRDefault="004108C3" w:rsidP="00D964C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8F28" w14:textId="77777777" w:rsidR="00000000" w:rsidRDefault="00901EA7">
      <w:r>
        <w:separator/>
      </w:r>
    </w:p>
  </w:endnote>
  <w:endnote w:type="continuationSeparator" w:id="0">
    <w:p w14:paraId="75D41C2D" w14:textId="77777777" w:rsidR="00000000" w:rsidRDefault="009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0313" w14:textId="77777777" w:rsidR="003D2A09" w:rsidRDefault="003D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314A" w14:paraId="7F0E2CC6" w14:textId="77777777" w:rsidTr="009C1E9A">
      <w:trPr>
        <w:cantSplit/>
      </w:trPr>
      <w:tc>
        <w:tcPr>
          <w:tcW w:w="0" w:type="pct"/>
        </w:tcPr>
        <w:p w14:paraId="0560FF72" w14:textId="77777777" w:rsidR="00137D90" w:rsidRDefault="00137D90" w:rsidP="009C1E9A">
          <w:pPr>
            <w:pStyle w:val="Footer"/>
            <w:tabs>
              <w:tab w:val="clear" w:pos="8640"/>
              <w:tab w:val="right" w:pos="9360"/>
            </w:tabs>
          </w:pPr>
        </w:p>
      </w:tc>
      <w:tc>
        <w:tcPr>
          <w:tcW w:w="2395" w:type="pct"/>
        </w:tcPr>
        <w:p w14:paraId="75346E5C" w14:textId="77777777" w:rsidR="00137D90" w:rsidRDefault="00137D90" w:rsidP="009C1E9A">
          <w:pPr>
            <w:pStyle w:val="Footer"/>
            <w:tabs>
              <w:tab w:val="clear" w:pos="8640"/>
              <w:tab w:val="right" w:pos="9360"/>
            </w:tabs>
          </w:pPr>
        </w:p>
        <w:p w14:paraId="777AB73B" w14:textId="77777777" w:rsidR="001A4310" w:rsidRDefault="001A4310" w:rsidP="009C1E9A">
          <w:pPr>
            <w:pStyle w:val="Footer"/>
            <w:tabs>
              <w:tab w:val="clear" w:pos="8640"/>
              <w:tab w:val="right" w:pos="9360"/>
            </w:tabs>
          </w:pPr>
        </w:p>
        <w:p w14:paraId="39D43D5B" w14:textId="77777777" w:rsidR="00137D90" w:rsidRDefault="00137D90" w:rsidP="009C1E9A">
          <w:pPr>
            <w:pStyle w:val="Footer"/>
            <w:tabs>
              <w:tab w:val="clear" w:pos="8640"/>
              <w:tab w:val="right" w:pos="9360"/>
            </w:tabs>
          </w:pPr>
        </w:p>
      </w:tc>
      <w:tc>
        <w:tcPr>
          <w:tcW w:w="2453" w:type="pct"/>
        </w:tcPr>
        <w:p w14:paraId="1E42ADB1" w14:textId="77777777" w:rsidR="00137D90" w:rsidRDefault="00137D90" w:rsidP="009C1E9A">
          <w:pPr>
            <w:pStyle w:val="Footer"/>
            <w:tabs>
              <w:tab w:val="clear" w:pos="8640"/>
              <w:tab w:val="right" w:pos="9360"/>
            </w:tabs>
            <w:jc w:val="right"/>
          </w:pPr>
        </w:p>
      </w:tc>
    </w:tr>
    <w:tr w:rsidR="004A314A" w14:paraId="530A0B18" w14:textId="77777777" w:rsidTr="009C1E9A">
      <w:trPr>
        <w:cantSplit/>
      </w:trPr>
      <w:tc>
        <w:tcPr>
          <w:tcW w:w="0" w:type="pct"/>
        </w:tcPr>
        <w:p w14:paraId="5DD8A116" w14:textId="77777777" w:rsidR="00EC379B" w:rsidRDefault="00EC379B" w:rsidP="009C1E9A">
          <w:pPr>
            <w:pStyle w:val="Footer"/>
            <w:tabs>
              <w:tab w:val="clear" w:pos="8640"/>
              <w:tab w:val="right" w:pos="9360"/>
            </w:tabs>
          </w:pPr>
        </w:p>
      </w:tc>
      <w:tc>
        <w:tcPr>
          <w:tcW w:w="2395" w:type="pct"/>
        </w:tcPr>
        <w:p w14:paraId="5AA8BE41" w14:textId="7F8B90F1" w:rsidR="00EC379B" w:rsidRPr="009C1E9A" w:rsidRDefault="00901EA7" w:rsidP="009C1E9A">
          <w:pPr>
            <w:pStyle w:val="Footer"/>
            <w:tabs>
              <w:tab w:val="clear" w:pos="8640"/>
              <w:tab w:val="right" w:pos="9360"/>
            </w:tabs>
            <w:rPr>
              <w:rFonts w:ascii="Shruti" w:hAnsi="Shruti"/>
              <w:sz w:val="22"/>
            </w:rPr>
          </w:pPr>
          <w:r>
            <w:rPr>
              <w:rFonts w:ascii="Shruti" w:hAnsi="Shruti"/>
              <w:sz w:val="22"/>
            </w:rPr>
            <w:t>87R 16275</w:t>
          </w:r>
        </w:p>
      </w:tc>
      <w:tc>
        <w:tcPr>
          <w:tcW w:w="2453" w:type="pct"/>
        </w:tcPr>
        <w:p w14:paraId="1697A7B8" w14:textId="682AFC4E" w:rsidR="00EC379B" w:rsidRDefault="00901EA7" w:rsidP="009C1E9A">
          <w:pPr>
            <w:pStyle w:val="Footer"/>
            <w:tabs>
              <w:tab w:val="clear" w:pos="8640"/>
              <w:tab w:val="right" w:pos="9360"/>
            </w:tabs>
            <w:jc w:val="right"/>
          </w:pPr>
          <w:r>
            <w:fldChar w:fldCharType="begin"/>
          </w:r>
          <w:r>
            <w:instrText xml:space="preserve"> DOCPROPERTY  OTID  \* MERGEFORMAT </w:instrText>
          </w:r>
          <w:r>
            <w:fldChar w:fldCharType="separate"/>
          </w:r>
          <w:r w:rsidR="00942847">
            <w:t>21.78.1011</w:t>
          </w:r>
          <w:r>
            <w:fldChar w:fldCharType="end"/>
          </w:r>
        </w:p>
      </w:tc>
    </w:tr>
    <w:tr w:rsidR="004A314A" w14:paraId="2BEE7DBC" w14:textId="77777777" w:rsidTr="009C1E9A">
      <w:trPr>
        <w:cantSplit/>
      </w:trPr>
      <w:tc>
        <w:tcPr>
          <w:tcW w:w="0" w:type="pct"/>
        </w:tcPr>
        <w:p w14:paraId="43587BF9" w14:textId="77777777" w:rsidR="00EC379B" w:rsidRDefault="00EC379B" w:rsidP="009C1E9A">
          <w:pPr>
            <w:pStyle w:val="Footer"/>
            <w:tabs>
              <w:tab w:val="clear" w:pos="4320"/>
              <w:tab w:val="clear" w:pos="8640"/>
              <w:tab w:val="left" w:pos="2865"/>
            </w:tabs>
          </w:pPr>
        </w:p>
      </w:tc>
      <w:tc>
        <w:tcPr>
          <w:tcW w:w="2395" w:type="pct"/>
        </w:tcPr>
        <w:p w14:paraId="3498DAA5" w14:textId="078CB717" w:rsidR="00EC379B" w:rsidRPr="009C1E9A" w:rsidRDefault="00901EA7" w:rsidP="009C1E9A">
          <w:pPr>
            <w:pStyle w:val="Footer"/>
            <w:tabs>
              <w:tab w:val="clear" w:pos="4320"/>
              <w:tab w:val="clear" w:pos="8640"/>
              <w:tab w:val="left" w:pos="2865"/>
            </w:tabs>
            <w:rPr>
              <w:rFonts w:ascii="Shruti" w:hAnsi="Shruti"/>
              <w:sz w:val="22"/>
            </w:rPr>
          </w:pPr>
          <w:r>
            <w:rPr>
              <w:rFonts w:ascii="Shruti" w:hAnsi="Shruti"/>
              <w:sz w:val="22"/>
            </w:rPr>
            <w:t>Substitute Document Number: 87R 16127</w:t>
          </w:r>
        </w:p>
      </w:tc>
      <w:tc>
        <w:tcPr>
          <w:tcW w:w="2453" w:type="pct"/>
        </w:tcPr>
        <w:p w14:paraId="6708C7F4" w14:textId="77777777" w:rsidR="00EC379B" w:rsidRDefault="00EC379B" w:rsidP="006D504F">
          <w:pPr>
            <w:pStyle w:val="Footer"/>
            <w:rPr>
              <w:rStyle w:val="PageNumber"/>
            </w:rPr>
          </w:pPr>
        </w:p>
        <w:p w14:paraId="56EBB794" w14:textId="77777777" w:rsidR="00EC379B" w:rsidRDefault="00EC379B" w:rsidP="009C1E9A">
          <w:pPr>
            <w:pStyle w:val="Footer"/>
            <w:tabs>
              <w:tab w:val="clear" w:pos="8640"/>
              <w:tab w:val="right" w:pos="9360"/>
            </w:tabs>
            <w:jc w:val="right"/>
          </w:pPr>
        </w:p>
      </w:tc>
    </w:tr>
    <w:tr w:rsidR="004A314A" w14:paraId="1B3F8373" w14:textId="77777777" w:rsidTr="009C1E9A">
      <w:trPr>
        <w:cantSplit/>
        <w:trHeight w:val="323"/>
      </w:trPr>
      <w:tc>
        <w:tcPr>
          <w:tcW w:w="0" w:type="pct"/>
          <w:gridSpan w:val="3"/>
        </w:tcPr>
        <w:p w14:paraId="775A6E62" w14:textId="36FE8D6A" w:rsidR="00EC379B" w:rsidRDefault="00901E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64C4">
            <w:rPr>
              <w:rStyle w:val="PageNumber"/>
              <w:noProof/>
            </w:rPr>
            <w:t>2</w:t>
          </w:r>
          <w:r>
            <w:rPr>
              <w:rStyle w:val="PageNumber"/>
            </w:rPr>
            <w:fldChar w:fldCharType="end"/>
          </w:r>
        </w:p>
        <w:p w14:paraId="6349A4AE" w14:textId="77777777" w:rsidR="00EC379B" w:rsidRDefault="00EC379B" w:rsidP="009C1E9A">
          <w:pPr>
            <w:pStyle w:val="Footer"/>
            <w:tabs>
              <w:tab w:val="clear" w:pos="8640"/>
              <w:tab w:val="right" w:pos="9360"/>
            </w:tabs>
            <w:jc w:val="center"/>
          </w:pPr>
        </w:p>
      </w:tc>
    </w:tr>
  </w:tbl>
  <w:p w14:paraId="6EA29D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B996" w14:textId="77777777" w:rsidR="003D2A09" w:rsidRDefault="003D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EF30" w14:textId="77777777" w:rsidR="00000000" w:rsidRDefault="00901EA7">
      <w:r>
        <w:separator/>
      </w:r>
    </w:p>
  </w:footnote>
  <w:footnote w:type="continuationSeparator" w:id="0">
    <w:p w14:paraId="410C8076" w14:textId="77777777" w:rsidR="00000000" w:rsidRDefault="0090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880C" w14:textId="77777777" w:rsidR="003D2A09" w:rsidRDefault="003D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1B34" w14:textId="77777777" w:rsidR="003D2A09" w:rsidRDefault="003D2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3D12" w14:textId="77777777" w:rsidR="003D2A09" w:rsidRDefault="003D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338"/>
    <w:multiLevelType w:val="hybridMultilevel"/>
    <w:tmpl w:val="B4163128"/>
    <w:lvl w:ilvl="0" w:tplc="B2D88AD6">
      <w:start w:val="1"/>
      <w:numFmt w:val="bullet"/>
      <w:lvlText w:val=""/>
      <w:lvlJc w:val="left"/>
      <w:pPr>
        <w:tabs>
          <w:tab w:val="num" w:pos="720"/>
        </w:tabs>
        <w:ind w:left="720" w:hanging="360"/>
      </w:pPr>
      <w:rPr>
        <w:rFonts w:ascii="Symbol" w:hAnsi="Symbol" w:hint="default"/>
      </w:rPr>
    </w:lvl>
    <w:lvl w:ilvl="1" w:tplc="972856C4" w:tentative="1">
      <w:start w:val="1"/>
      <w:numFmt w:val="bullet"/>
      <w:lvlText w:val="o"/>
      <w:lvlJc w:val="left"/>
      <w:pPr>
        <w:ind w:left="1440" w:hanging="360"/>
      </w:pPr>
      <w:rPr>
        <w:rFonts w:ascii="Courier New" w:hAnsi="Courier New" w:cs="Courier New" w:hint="default"/>
      </w:rPr>
    </w:lvl>
    <w:lvl w:ilvl="2" w:tplc="EF4A7038" w:tentative="1">
      <w:start w:val="1"/>
      <w:numFmt w:val="bullet"/>
      <w:lvlText w:val=""/>
      <w:lvlJc w:val="left"/>
      <w:pPr>
        <w:ind w:left="2160" w:hanging="360"/>
      </w:pPr>
      <w:rPr>
        <w:rFonts w:ascii="Wingdings" w:hAnsi="Wingdings" w:hint="default"/>
      </w:rPr>
    </w:lvl>
    <w:lvl w:ilvl="3" w:tplc="A404E04E" w:tentative="1">
      <w:start w:val="1"/>
      <w:numFmt w:val="bullet"/>
      <w:lvlText w:val=""/>
      <w:lvlJc w:val="left"/>
      <w:pPr>
        <w:ind w:left="2880" w:hanging="360"/>
      </w:pPr>
      <w:rPr>
        <w:rFonts w:ascii="Symbol" w:hAnsi="Symbol" w:hint="default"/>
      </w:rPr>
    </w:lvl>
    <w:lvl w:ilvl="4" w:tplc="CE3C55D4" w:tentative="1">
      <w:start w:val="1"/>
      <w:numFmt w:val="bullet"/>
      <w:lvlText w:val="o"/>
      <w:lvlJc w:val="left"/>
      <w:pPr>
        <w:ind w:left="3600" w:hanging="360"/>
      </w:pPr>
      <w:rPr>
        <w:rFonts w:ascii="Courier New" w:hAnsi="Courier New" w:cs="Courier New" w:hint="default"/>
      </w:rPr>
    </w:lvl>
    <w:lvl w:ilvl="5" w:tplc="2180A314" w:tentative="1">
      <w:start w:val="1"/>
      <w:numFmt w:val="bullet"/>
      <w:lvlText w:val=""/>
      <w:lvlJc w:val="left"/>
      <w:pPr>
        <w:ind w:left="4320" w:hanging="360"/>
      </w:pPr>
      <w:rPr>
        <w:rFonts w:ascii="Wingdings" w:hAnsi="Wingdings" w:hint="default"/>
      </w:rPr>
    </w:lvl>
    <w:lvl w:ilvl="6" w:tplc="B54806C0" w:tentative="1">
      <w:start w:val="1"/>
      <w:numFmt w:val="bullet"/>
      <w:lvlText w:val=""/>
      <w:lvlJc w:val="left"/>
      <w:pPr>
        <w:ind w:left="5040" w:hanging="360"/>
      </w:pPr>
      <w:rPr>
        <w:rFonts w:ascii="Symbol" w:hAnsi="Symbol" w:hint="default"/>
      </w:rPr>
    </w:lvl>
    <w:lvl w:ilvl="7" w:tplc="4D2A9472" w:tentative="1">
      <w:start w:val="1"/>
      <w:numFmt w:val="bullet"/>
      <w:lvlText w:val="o"/>
      <w:lvlJc w:val="left"/>
      <w:pPr>
        <w:ind w:left="5760" w:hanging="360"/>
      </w:pPr>
      <w:rPr>
        <w:rFonts w:ascii="Courier New" w:hAnsi="Courier New" w:cs="Courier New" w:hint="default"/>
      </w:rPr>
    </w:lvl>
    <w:lvl w:ilvl="8" w:tplc="7B14385A" w:tentative="1">
      <w:start w:val="1"/>
      <w:numFmt w:val="bullet"/>
      <w:lvlText w:val=""/>
      <w:lvlJc w:val="left"/>
      <w:pPr>
        <w:ind w:left="6480" w:hanging="360"/>
      </w:pPr>
      <w:rPr>
        <w:rFonts w:ascii="Wingdings" w:hAnsi="Wingdings" w:hint="default"/>
      </w:rPr>
    </w:lvl>
  </w:abstractNum>
  <w:abstractNum w:abstractNumId="1" w15:restartNumberingAfterBreak="0">
    <w:nsid w:val="7E403806"/>
    <w:multiLevelType w:val="hybridMultilevel"/>
    <w:tmpl w:val="0714F404"/>
    <w:lvl w:ilvl="0" w:tplc="03924340">
      <w:start w:val="1"/>
      <w:numFmt w:val="bullet"/>
      <w:lvlText w:val=""/>
      <w:lvlJc w:val="left"/>
      <w:pPr>
        <w:tabs>
          <w:tab w:val="num" w:pos="720"/>
        </w:tabs>
        <w:ind w:left="720" w:hanging="360"/>
      </w:pPr>
      <w:rPr>
        <w:rFonts w:ascii="Symbol" w:hAnsi="Symbol" w:hint="default"/>
      </w:rPr>
    </w:lvl>
    <w:lvl w:ilvl="1" w:tplc="8090A292" w:tentative="1">
      <w:start w:val="1"/>
      <w:numFmt w:val="bullet"/>
      <w:lvlText w:val="o"/>
      <w:lvlJc w:val="left"/>
      <w:pPr>
        <w:ind w:left="1440" w:hanging="360"/>
      </w:pPr>
      <w:rPr>
        <w:rFonts w:ascii="Courier New" w:hAnsi="Courier New" w:cs="Courier New" w:hint="default"/>
      </w:rPr>
    </w:lvl>
    <w:lvl w:ilvl="2" w:tplc="24AEA5FA" w:tentative="1">
      <w:start w:val="1"/>
      <w:numFmt w:val="bullet"/>
      <w:lvlText w:val=""/>
      <w:lvlJc w:val="left"/>
      <w:pPr>
        <w:ind w:left="2160" w:hanging="360"/>
      </w:pPr>
      <w:rPr>
        <w:rFonts w:ascii="Wingdings" w:hAnsi="Wingdings" w:hint="default"/>
      </w:rPr>
    </w:lvl>
    <w:lvl w:ilvl="3" w:tplc="0480E7C6" w:tentative="1">
      <w:start w:val="1"/>
      <w:numFmt w:val="bullet"/>
      <w:lvlText w:val=""/>
      <w:lvlJc w:val="left"/>
      <w:pPr>
        <w:ind w:left="2880" w:hanging="360"/>
      </w:pPr>
      <w:rPr>
        <w:rFonts w:ascii="Symbol" w:hAnsi="Symbol" w:hint="default"/>
      </w:rPr>
    </w:lvl>
    <w:lvl w:ilvl="4" w:tplc="3C804B40" w:tentative="1">
      <w:start w:val="1"/>
      <w:numFmt w:val="bullet"/>
      <w:lvlText w:val="o"/>
      <w:lvlJc w:val="left"/>
      <w:pPr>
        <w:ind w:left="3600" w:hanging="360"/>
      </w:pPr>
      <w:rPr>
        <w:rFonts w:ascii="Courier New" w:hAnsi="Courier New" w:cs="Courier New" w:hint="default"/>
      </w:rPr>
    </w:lvl>
    <w:lvl w:ilvl="5" w:tplc="4DB6D6D6" w:tentative="1">
      <w:start w:val="1"/>
      <w:numFmt w:val="bullet"/>
      <w:lvlText w:val=""/>
      <w:lvlJc w:val="left"/>
      <w:pPr>
        <w:ind w:left="4320" w:hanging="360"/>
      </w:pPr>
      <w:rPr>
        <w:rFonts w:ascii="Wingdings" w:hAnsi="Wingdings" w:hint="default"/>
      </w:rPr>
    </w:lvl>
    <w:lvl w:ilvl="6" w:tplc="48347A32" w:tentative="1">
      <w:start w:val="1"/>
      <w:numFmt w:val="bullet"/>
      <w:lvlText w:val=""/>
      <w:lvlJc w:val="left"/>
      <w:pPr>
        <w:ind w:left="5040" w:hanging="360"/>
      </w:pPr>
      <w:rPr>
        <w:rFonts w:ascii="Symbol" w:hAnsi="Symbol" w:hint="default"/>
      </w:rPr>
    </w:lvl>
    <w:lvl w:ilvl="7" w:tplc="57583DF4" w:tentative="1">
      <w:start w:val="1"/>
      <w:numFmt w:val="bullet"/>
      <w:lvlText w:val="o"/>
      <w:lvlJc w:val="left"/>
      <w:pPr>
        <w:ind w:left="5760" w:hanging="360"/>
      </w:pPr>
      <w:rPr>
        <w:rFonts w:ascii="Courier New" w:hAnsi="Courier New" w:cs="Courier New" w:hint="default"/>
      </w:rPr>
    </w:lvl>
    <w:lvl w:ilvl="8" w:tplc="153E61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CC9"/>
    <w:rsid w:val="0003572D"/>
    <w:rsid w:val="00035DB0"/>
    <w:rsid w:val="00037088"/>
    <w:rsid w:val="000400D5"/>
    <w:rsid w:val="00043B84"/>
    <w:rsid w:val="0004512B"/>
    <w:rsid w:val="000463F0"/>
    <w:rsid w:val="00046BDA"/>
    <w:rsid w:val="0004762E"/>
    <w:rsid w:val="000532BD"/>
    <w:rsid w:val="00053DB4"/>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19"/>
    <w:rsid w:val="000A72C4"/>
    <w:rsid w:val="000B1486"/>
    <w:rsid w:val="000B3E61"/>
    <w:rsid w:val="000B54AF"/>
    <w:rsid w:val="000B6090"/>
    <w:rsid w:val="000B60F4"/>
    <w:rsid w:val="000B6FC7"/>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430"/>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591C"/>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47C"/>
    <w:rsid w:val="001B053A"/>
    <w:rsid w:val="001B26D8"/>
    <w:rsid w:val="001B3BFA"/>
    <w:rsid w:val="001B75B8"/>
    <w:rsid w:val="001C1230"/>
    <w:rsid w:val="001C60B5"/>
    <w:rsid w:val="001C61B0"/>
    <w:rsid w:val="001C7957"/>
    <w:rsid w:val="001C7DB8"/>
    <w:rsid w:val="001C7EA8"/>
    <w:rsid w:val="001D1711"/>
    <w:rsid w:val="001D28BA"/>
    <w:rsid w:val="001D2A01"/>
    <w:rsid w:val="001D2EF6"/>
    <w:rsid w:val="001D37A8"/>
    <w:rsid w:val="001D462E"/>
    <w:rsid w:val="001E2CAD"/>
    <w:rsid w:val="001E34DB"/>
    <w:rsid w:val="001E37CD"/>
    <w:rsid w:val="001E4070"/>
    <w:rsid w:val="001E655E"/>
    <w:rsid w:val="001F0738"/>
    <w:rsid w:val="001F3CB8"/>
    <w:rsid w:val="001F6B91"/>
    <w:rsid w:val="001F703C"/>
    <w:rsid w:val="00200B9E"/>
    <w:rsid w:val="00200BF5"/>
    <w:rsid w:val="002010D1"/>
    <w:rsid w:val="00201338"/>
    <w:rsid w:val="00204957"/>
    <w:rsid w:val="0020775D"/>
    <w:rsid w:val="002116DD"/>
    <w:rsid w:val="00211995"/>
    <w:rsid w:val="0021383D"/>
    <w:rsid w:val="00216BBA"/>
    <w:rsid w:val="00216E12"/>
    <w:rsid w:val="00217466"/>
    <w:rsid w:val="0021751D"/>
    <w:rsid w:val="00217623"/>
    <w:rsid w:val="00217C49"/>
    <w:rsid w:val="0022177D"/>
    <w:rsid w:val="002217AB"/>
    <w:rsid w:val="00223BEF"/>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C32"/>
    <w:rsid w:val="00281343"/>
    <w:rsid w:val="00281883"/>
    <w:rsid w:val="002874E3"/>
    <w:rsid w:val="00287656"/>
    <w:rsid w:val="002906C5"/>
    <w:rsid w:val="00291518"/>
    <w:rsid w:val="00296FF0"/>
    <w:rsid w:val="002A17C0"/>
    <w:rsid w:val="002A2001"/>
    <w:rsid w:val="002A48DF"/>
    <w:rsid w:val="002A4B6B"/>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39B"/>
    <w:rsid w:val="002F3111"/>
    <w:rsid w:val="002F4AEC"/>
    <w:rsid w:val="002F795D"/>
    <w:rsid w:val="00300823"/>
    <w:rsid w:val="00300D7F"/>
    <w:rsid w:val="00301638"/>
    <w:rsid w:val="00303B0C"/>
    <w:rsid w:val="0030459C"/>
    <w:rsid w:val="00313293"/>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089A"/>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607"/>
    <w:rsid w:val="003A0296"/>
    <w:rsid w:val="003A10BC"/>
    <w:rsid w:val="003B1501"/>
    <w:rsid w:val="003B185E"/>
    <w:rsid w:val="003B198A"/>
    <w:rsid w:val="003B1CA3"/>
    <w:rsid w:val="003B1ED9"/>
    <w:rsid w:val="003B2891"/>
    <w:rsid w:val="003B3129"/>
    <w:rsid w:val="003B3DF3"/>
    <w:rsid w:val="003B48E2"/>
    <w:rsid w:val="003B4FA1"/>
    <w:rsid w:val="003B5BAD"/>
    <w:rsid w:val="003B66B6"/>
    <w:rsid w:val="003B7984"/>
    <w:rsid w:val="003B7AF6"/>
    <w:rsid w:val="003C0411"/>
    <w:rsid w:val="003C1871"/>
    <w:rsid w:val="003C1C55"/>
    <w:rsid w:val="003C25EA"/>
    <w:rsid w:val="003C36FD"/>
    <w:rsid w:val="003C664C"/>
    <w:rsid w:val="003D2A09"/>
    <w:rsid w:val="003D636E"/>
    <w:rsid w:val="003D726D"/>
    <w:rsid w:val="003E0875"/>
    <w:rsid w:val="003E0BB8"/>
    <w:rsid w:val="003E6CB0"/>
    <w:rsid w:val="003F1F5E"/>
    <w:rsid w:val="003F286A"/>
    <w:rsid w:val="003F4BFF"/>
    <w:rsid w:val="003F77F8"/>
    <w:rsid w:val="00400ACD"/>
    <w:rsid w:val="00403B15"/>
    <w:rsid w:val="00403E8A"/>
    <w:rsid w:val="004101E4"/>
    <w:rsid w:val="00410661"/>
    <w:rsid w:val="004108C3"/>
    <w:rsid w:val="00410B33"/>
    <w:rsid w:val="004120CC"/>
    <w:rsid w:val="00412ED2"/>
    <w:rsid w:val="00412F0F"/>
    <w:rsid w:val="004134CE"/>
    <w:rsid w:val="004136A8"/>
    <w:rsid w:val="00413DD0"/>
    <w:rsid w:val="00415139"/>
    <w:rsid w:val="00415C47"/>
    <w:rsid w:val="004166BB"/>
    <w:rsid w:val="0041724F"/>
    <w:rsid w:val="004174CD"/>
    <w:rsid w:val="004241AA"/>
    <w:rsid w:val="0042422E"/>
    <w:rsid w:val="0043190E"/>
    <w:rsid w:val="004324E9"/>
    <w:rsid w:val="004350F3"/>
    <w:rsid w:val="004351AD"/>
    <w:rsid w:val="0043546B"/>
    <w:rsid w:val="00436980"/>
    <w:rsid w:val="00441016"/>
    <w:rsid w:val="00441F2F"/>
    <w:rsid w:val="0044228B"/>
    <w:rsid w:val="004466C3"/>
    <w:rsid w:val="00447018"/>
    <w:rsid w:val="00450561"/>
    <w:rsid w:val="00450A40"/>
    <w:rsid w:val="00451D7C"/>
    <w:rsid w:val="00452FC3"/>
    <w:rsid w:val="00455936"/>
    <w:rsid w:val="00455ACE"/>
    <w:rsid w:val="00461B69"/>
    <w:rsid w:val="00462B3D"/>
    <w:rsid w:val="00464492"/>
    <w:rsid w:val="0047228F"/>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14A"/>
    <w:rsid w:val="004B138F"/>
    <w:rsid w:val="004B412A"/>
    <w:rsid w:val="004B576C"/>
    <w:rsid w:val="004B772A"/>
    <w:rsid w:val="004C302F"/>
    <w:rsid w:val="004C4609"/>
    <w:rsid w:val="004C4B8A"/>
    <w:rsid w:val="004C50D8"/>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411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51B"/>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333A"/>
    <w:rsid w:val="005B4B44"/>
    <w:rsid w:val="005B5516"/>
    <w:rsid w:val="005B5D2B"/>
    <w:rsid w:val="005C1496"/>
    <w:rsid w:val="005C17C5"/>
    <w:rsid w:val="005C2B21"/>
    <w:rsid w:val="005C2C00"/>
    <w:rsid w:val="005C2C48"/>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EE9"/>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D27"/>
    <w:rsid w:val="006402E7"/>
    <w:rsid w:val="00640CB6"/>
    <w:rsid w:val="00641B42"/>
    <w:rsid w:val="00645750"/>
    <w:rsid w:val="00650692"/>
    <w:rsid w:val="006508D3"/>
    <w:rsid w:val="00650AFA"/>
    <w:rsid w:val="00653FCD"/>
    <w:rsid w:val="0066164B"/>
    <w:rsid w:val="00662B77"/>
    <w:rsid w:val="00662D0E"/>
    <w:rsid w:val="00663265"/>
    <w:rsid w:val="0066345F"/>
    <w:rsid w:val="00663F33"/>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C44"/>
    <w:rsid w:val="006A6068"/>
    <w:rsid w:val="006B12AE"/>
    <w:rsid w:val="006B16B3"/>
    <w:rsid w:val="006B1918"/>
    <w:rsid w:val="006B233E"/>
    <w:rsid w:val="006B23D8"/>
    <w:rsid w:val="006B28D5"/>
    <w:rsid w:val="006B2A01"/>
    <w:rsid w:val="006B2B8C"/>
    <w:rsid w:val="006B2DEB"/>
    <w:rsid w:val="006B54C5"/>
    <w:rsid w:val="006B5E80"/>
    <w:rsid w:val="006B6F28"/>
    <w:rsid w:val="006B7A2E"/>
    <w:rsid w:val="006C22ED"/>
    <w:rsid w:val="006C4709"/>
    <w:rsid w:val="006C78FE"/>
    <w:rsid w:val="006D3005"/>
    <w:rsid w:val="006D504F"/>
    <w:rsid w:val="006E0CAC"/>
    <w:rsid w:val="006E1CFB"/>
    <w:rsid w:val="006E1F94"/>
    <w:rsid w:val="006E26C1"/>
    <w:rsid w:val="006E30A8"/>
    <w:rsid w:val="006E45B0"/>
    <w:rsid w:val="006E5692"/>
    <w:rsid w:val="006F365D"/>
    <w:rsid w:val="006F4BB0"/>
    <w:rsid w:val="006F61E8"/>
    <w:rsid w:val="007031BD"/>
    <w:rsid w:val="00703E80"/>
    <w:rsid w:val="00705276"/>
    <w:rsid w:val="007066A0"/>
    <w:rsid w:val="007075FB"/>
    <w:rsid w:val="0070787B"/>
    <w:rsid w:val="0071131D"/>
    <w:rsid w:val="00711E3D"/>
    <w:rsid w:val="00711E85"/>
    <w:rsid w:val="00712DDA"/>
    <w:rsid w:val="00717739"/>
    <w:rsid w:val="00717DE4"/>
    <w:rsid w:val="00721724"/>
    <w:rsid w:val="0072281B"/>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6E01"/>
    <w:rsid w:val="00764786"/>
    <w:rsid w:val="00766E12"/>
    <w:rsid w:val="0077098E"/>
    <w:rsid w:val="00771287"/>
    <w:rsid w:val="0077149E"/>
    <w:rsid w:val="00777417"/>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98D"/>
    <w:rsid w:val="007D2892"/>
    <w:rsid w:val="007D2DCC"/>
    <w:rsid w:val="007D47E1"/>
    <w:rsid w:val="007D7FCB"/>
    <w:rsid w:val="007E33B6"/>
    <w:rsid w:val="007E3D2D"/>
    <w:rsid w:val="007E59E8"/>
    <w:rsid w:val="007E6BBD"/>
    <w:rsid w:val="007F3861"/>
    <w:rsid w:val="007F4162"/>
    <w:rsid w:val="007F4F7A"/>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C9F"/>
    <w:rsid w:val="00850CF0"/>
    <w:rsid w:val="00851869"/>
    <w:rsid w:val="00851C04"/>
    <w:rsid w:val="008531A1"/>
    <w:rsid w:val="00853A94"/>
    <w:rsid w:val="008547A3"/>
    <w:rsid w:val="0085797D"/>
    <w:rsid w:val="00860020"/>
    <w:rsid w:val="008618E7"/>
    <w:rsid w:val="00861995"/>
    <w:rsid w:val="008622D5"/>
    <w:rsid w:val="0086231A"/>
    <w:rsid w:val="0086244C"/>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6F23"/>
    <w:rsid w:val="008D27A5"/>
    <w:rsid w:val="008D2AAB"/>
    <w:rsid w:val="008D309C"/>
    <w:rsid w:val="008D58F9"/>
    <w:rsid w:val="008E3338"/>
    <w:rsid w:val="008E47BE"/>
    <w:rsid w:val="008F09DF"/>
    <w:rsid w:val="008F3053"/>
    <w:rsid w:val="008F3136"/>
    <w:rsid w:val="008F40DF"/>
    <w:rsid w:val="008F5E16"/>
    <w:rsid w:val="008F5EFC"/>
    <w:rsid w:val="00901670"/>
    <w:rsid w:val="00901EA7"/>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EDC"/>
    <w:rsid w:val="00942847"/>
    <w:rsid w:val="00946044"/>
    <w:rsid w:val="009465AB"/>
    <w:rsid w:val="00946DEE"/>
    <w:rsid w:val="009474F2"/>
    <w:rsid w:val="00953499"/>
    <w:rsid w:val="00954A16"/>
    <w:rsid w:val="0095696D"/>
    <w:rsid w:val="00957D6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457"/>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6E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424"/>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3C2D"/>
    <w:rsid w:val="00A803CF"/>
    <w:rsid w:val="00A8133F"/>
    <w:rsid w:val="00A82CB4"/>
    <w:rsid w:val="00A837A8"/>
    <w:rsid w:val="00A83C36"/>
    <w:rsid w:val="00A932BB"/>
    <w:rsid w:val="00A93579"/>
    <w:rsid w:val="00A93934"/>
    <w:rsid w:val="00A93EB5"/>
    <w:rsid w:val="00A95D51"/>
    <w:rsid w:val="00AA18AE"/>
    <w:rsid w:val="00AA1947"/>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674B"/>
    <w:rsid w:val="00AF1433"/>
    <w:rsid w:val="00AF48B4"/>
    <w:rsid w:val="00AF4923"/>
    <w:rsid w:val="00AF71AF"/>
    <w:rsid w:val="00AF7C74"/>
    <w:rsid w:val="00B000AF"/>
    <w:rsid w:val="00B041EB"/>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DBC"/>
    <w:rsid w:val="00B43672"/>
    <w:rsid w:val="00B473D8"/>
    <w:rsid w:val="00B5165A"/>
    <w:rsid w:val="00B524C1"/>
    <w:rsid w:val="00B52C8D"/>
    <w:rsid w:val="00B564BF"/>
    <w:rsid w:val="00B6104E"/>
    <w:rsid w:val="00B610C7"/>
    <w:rsid w:val="00B62106"/>
    <w:rsid w:val="00B626A8"/>
    <w:rsid w:val="00B65695"/>
    <w:rsid w:val="00B66526"/>
    <w:rsid w:val="00B665A3"/>
    <w:rsid w:val="00B67BD5"/>
    <w:rsid w:val="00B73BB4"/>
    <w:rsid w:val="00B80532"/>
    <w:rsid w:val="00B82039"/>
    <w:rsid w:val="00B82454"/>
    <w:rsid w:val="00B84320"/>
    <w:rsid w:val="00B90097"/>
    <w:rsid w:val="00B90999"/>
    <w:rsid w:val="00B91AD7"/>
    <w:rsid w:val="00B92D23"/>
    <w:rsid w:val="00B95BC8"/>
    <w:rsid w:val="00B96E87"/>
    <w:rsid w:val="00BA146A"/>
    <w:rsid w:val="00BA32EE"/>
    <w:rsid w:val="00BA3C93"/>
    <w:rsid w:val="00BA526B"/>
    <w:rsid w:val="00BB3802"/>
    <w:rsid w:val="00BB5B36"/>
    <w:rsid w:val="00BC027B"/>
    <w:rsid w:val="00BC02B4"/>
    <w:rsid w:val="00BC30A6"/>
    <w:rsid w:val="00BC3ED3"/>
    <w:rsid w:val="00BC3EF6"/>
    <w:rsid w:val="00BC4E34"/>
    <w:rsid w:val="00BC51D0"/>
    <w:rsid w:val="00BC58E1"/>
    <w:rsid w:val="00BC59CA"/>
    <w:rsid w:val="00BC6462"/>
    <w:rsid w:val="00BD0A32"/>
    <w:rsid w:val="00BD4E55"/>
    <w:rsid w:val="00BD513B"/>
    <w:rsid w:val="00BD5E52"/>
    <w:rsid w:val="00BD625D"/>
    <w:rsid w:val="00BE00CD"/>
    <w:rsid w:val="00BE0E75"/>
    <w:rsid w:val="00BE1789"/>
    <w:rsid w:val="00BE3634"/>
    <w:rsid w:val="00BE3E30"/>
    <w:rsid w:val="00BE5274"/>
    <w:rsid w:val="00BE71CD"/>
    <w:rsid w:val="00BE7748"/>
    <w:rsid w:val="00BE7BDA"/>
    <w:rsid w:val="00BF0548"/>
    <w:rsid w:val="00BF24DF"/>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01F"/>
    <w:rsid w:val="00C3223B"/>
    <w:rsid w:val="00C333C6"/>
    <w:rsid w:val="00C35CC5"/>
    <w:rsid w:val="00C361C5"/>
    <w:rsid w:val="00C377D1"/>
    <w:rsid w:val="00C37BDA"/>
    <w:rsid w:val="00C37C84"/>
    <w:rsid w:val="00C42B41"/>
    <w:rsid w:val="00C46166"/>
    <w:rsid w:val="00C4710D"/>
    <w:rsid w:val="00C50CAD"/>
    <w:rsid w:val="00C5101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822"/>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DBA"/>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D9E"/>
    <w:rsid w:val="00CE3E20"/>
    <w:rsid w:val="00CF4827"/>
    <w:rsid w:val="00CF4C69"/>
    <w:rsid w:val="00CF581C"/>
    <w:rsid w:val="00CF6018"/>
    <w:rsid w:val="00CF71E0"/>
    <w:rsid w:val="00D001B1"/>
    <w:rsid w:val="00D01908"/>
    <w:rsid w:val="00D01C03"/>
    <w:rsid w:val="00D03176"/>
    <w:rsid w:val="00D060A8"/>
    <w:rsid w:val="00D06605"/>
    <w:rsid w:val="00D0720F"/>
    <w:rsid w:val="00D074E2"/>
    <w:rsid w:val="00D11B0B"/>
    <w:rsid w:val="00D12A3E"/>
    <w:rsid w:val="00D14346"/>
    <w:rsid w:val="00D22160"/>
    <w:rsid w:val="00D22172"/>
    <w:rsid w:val="00D2301B"/>
    <w:rsid w:val="00D239EE"/>
    <w:rsid w:val="00D30534"/>
    <w:rsid w:val="00D33F95"/>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FCC"/>
    <w:rsid w:val="00D83072"/>
    <w:rsid w:val="00D83ABC"/>
    <w:rsid w:val="00D84870"/>
    <w:rsid w:val="00D91B92"/>
    <w:rsid w:val="00D926B3"/>
    <w:rsid w:val="00D92F63"/>
    <w:rsid w:val="00D947B6"/>
    <w:rsid w:val="00D964C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227"/>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D1B"/>
    <w:rsid w:val="00E9241E"/>
    <w:rsid w:val="00E93DEF"/>
    <w:rsid w:val="00E947B1"/>
    <w:rsid w:val="00E96852"/>
    <w:rsid w:val="00EA16AC"/>
    <w:rsid w:val="00EA1D40"/>
    <w:rsid w:val="00EA385A"/>
    <w:rsid w:val="00EA3931"/>
    <w:rsid w:val="00EA658E"/>
    <w:rsid w:val="00EA7A88"/>
    <w:rsid w:val="00EB27F2"/>
    <w:rsid w:val="00EB3928"/>
    <w:rsid w:val="00EB5373"/>
    <w:rsid w:val="00EC02A2"/>
    <w:rsid w:val="00EC379B"/>
    <w:rsid w:val="00EC37DF"/>
    <w:rsid w:val="00EC41B1"/>
    <w:rsid w:val="00EC5437"/>
    <w:rsid w:val="00ED0665"/>
    <w:rsid w:val="00ED12C0"/>
    <w:rsid w:val="00ED19F0"/>
    <w:rsid w:val="00ED2B50"/>
    <w:rsid w:val="00ED3A32"/>
    <w:rsid w:val="00ED3BDE"/>
    <w:rsid w:val="00ED3EC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28"/>
    <w:rsid w:val="00F41FAC"/>
    <w:rsid w:val="00F423D3"/>
    <w:rsid w:val="00F44349"/>
    <w:rsid w:val="00F4569E"/>
    <w:rsid w:val="00F45AFC"/>
    <w:rsid w:val="00F462F4"/>
    <w:rsid w:val="00F47A80"/>
    <w:rsid w:val="00F50130"/>
    <w:rsid w:val="00F52402"/>
    <w:rsid w:val="00F5605D"/>
    <w:rsid w:val="00F6514B"/>
    <w:rsid w:val="00F6587F"/>
    <w:rsid w:val="00F67981"/>
    <w:rsid w:val="00F706CA"/>
    <w:rsid w:val="00F70F8D"/>
    <w:rsid w:val="00F713F4"/>
    <w:rsid w:val="00F71C5A"/>
    <w:rsid w:val="00F733A4"/>
    <w:rsid w:val="00F7395E"/>
    <w:rsid w:val="00F7758F"/>
    <w:rsid w:val="00F82811"/>
    <w:rsid w:val="00F84153"/>
    <w:rsid w:val="00F85661"/>
    <w:rsid w:val="00F96602"/>
    <w:rsid w:val="00F9735A"/>
    <w:rsid w:val="00FA32FC"/>
    <w:rsid w:val="00FA59FD"/>
    <w:rsid w:val="00FA5D8C"/>
    <w:rsid w:val="00FA6403"/>
    <w:rsid w:val="00FB16CD"/>
    <w:rsid w:val="00FB73AE"/>
    <w:rsid w:val="00FC4333"/>
    <w:rsid w:val="00FC5388"/>
    <w:rsid w:val="00FC726C"/>
    <w:rsid w:val="00FD1B4B"/>
    <w:rsid w:val="00FD1B94"/>
    <w:rsid w:val="00FD2DEB"/>
    <w:rsid w:val="00FE19C5"/>
    <w:rsid w:val="00FE4286"/>
    <w:rsid w:val="00FE48C3"/>
    <w:rsid w:val="00FE5909"/>
    <w:rsid w:val="00FE652E"/>
    <w:rsid w:val="00FE71FE"/>
    <w:rsid w:val="00FF0A28"/>
    <w:rsid w:val="00FF0B8B"/>
    <w:rsid w:val="00FF0E93"/>
    <w:rsid w:val="00FF13C3"/>
    <w:rsid w:val="00FF205D"/>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ED98C-64AA-4F42-952D-1DF8D4A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A7219"/>
    <w:rPr>
      <w:sz w:val="16"/>
      <w:szCs w:val="16"/>
    </w:rPr>
  </w:style>
  <w:style w:type="paragraph" w:styleId="CommentText">
    <w:name w:val="annotation text"/>
    <w:basedOn w:val="Normal"/>
    <w:link w:val="CommentTextChar"/>
    <w:unhideWhenUsed/>
    <w:rsid w:val="000A7219"/>
    <w:rPr>
      <w:sz w:val="20"/>
      <w:szCs w:val="20"/>
    </w:rPr>
  </w:style>
  <w:style w:type="character" w:customStyle="1" w:styleId="CommentTextChar">
    <w:name w:val="Comment Text Char"/>
    <w:basedOn w:val="DefaultParagraphFont"/>
    <w:link w:val="CommentText"/>
    <w:rsid w:val="000A7219"/>
  </w:style>
  <w:style w:type="paragraph" w:styleId="CommentSubject">
    <w:name w:val="annotation subject"/>
    <w:basedOn w:val="CommentText"/>
    <w:next w:val="CommentText"/>
    <w:link w:val="CommentSubjectChar"/>
    <w:semiHidden/>
    <w:unhideWhenUsed/>
    <w:rsid w:val="000A7219"/>
    <w:rPr>
      <w:b/>
      <w:bCs/>
    </w:rPr>
  </w:style>
  <w:style w:type="character" w:customStyle="1" w:styleId="CommentSubjectChar">
    <w:name w:val="Comment Subject Char"/>
    <w:basedOn w:val="CommentTextChar"/>
    <w:link w:val="CommentSubject"/>
    <w:semiHidden/>
    <w:rsid w:val="000A7219"/>
    <w:rPr>
      <w:b/>
      <w:bCs/>
    </w:rPr>
  </w:style>
  <w:style w:type="character" w:styleId="Hyperlink">
    <w:name w:val="Hyperlink"/>
    <w:basedOn w:val="DefaultParagraphFont"/>
    <w:unhideWhenUsed/>
    <w:rsid w:val="00A73C2D"/>
    <w:rPr>
      <w:color w:val="0000FF" w:themeColor="hyperlink"/>
      <w:u w:val="single"/>
    </w:rPr>
  </w:style>
  <w:style w:type="character" w:styleId="FollowedHyperlink">
    <w:name w:val="FollowedHyperlink"/>
    <w:basedOn w:val="DefaultParagraphFont"/>
    <w:semiHidden/>
    <w:unhideWhenUsed/>
    <w:rsid w:val="00A73C2D"/>
    <w:rPr>
      <w:color w:val="800080" w:themeColor="followedHyperlink"/>
      <w:u w:val="single"/>
    </w:rPr>
  </w:style>
  <w:style w:type="paragraph" w:styleId="ListParagraph">
    <w:name w:val="List Paragraph"/>
    <w:basedOn w:val="Normal"/>
    <w:uiPriority w:val="34"/>
    <w:qFormat/>
    <w:rsid w:val="00BA526B"/>
    <w:pPr>
      <w:ind w:left="720"/>
      <w:contextualSpacing/>
    </w:pPr>
  </w:style>
  <w:style w:type="paragraph" w:styleId="Revision">
    <w:name w:val="Revision"/>
    <w:hidden/>
    <w:uiPriority w:val="99"/>
    <w:semiHidden/>
    <w:rsid w:val="00280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5273</Characters>
  <Application>Microsoft Office Word</Application>
  <DocSecurity>4</DocSecurity>
  <Lines>111</Lines>
  <Paragraphs>26</Paragraphs>
  <ScaleCrop>false</ScaleCrop>
  <HeadingPairs>
    <vt:vector size="2" baseType="variant">
      <vt:variant>
        <vt:lpstr>Title</vt:lpstr>
      </vt:variant>
      <vt:variant>
        <vt:i4>1</vt:i4>
      </vt:variant>
    </vt:vector>
  </HeadingPairs>
  <TitlesOfParts>
    <vt:vector size="1" baseType="lpstr">
      <vt:lpstr>BA - HB00012 (Committee Report (Substituted))</vt:lpstr>
    </vt:vector>
  </TitlesOfParts>
  <Company>State of Texas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16275</dc:subject>
  <dc:creator>State of Texas</dc:creator>
  <dc:description>HB 12 by Raymond-(H)State Affairs (Substitute Document Number: 87R 16127)</dc:description>
  <cp:lastModifiedBy>Stacey Nicchio</cp:lastModifiedBy>
  <cp:revision>2</cp:revision>
  <cp:lastPrinted>2003-11-26T17:21:00Z</cp:lastPrinted>
  <dcterms:created xsi:type="dcterms:W3CDTF">2021-03-23T22:13:00Z</dcterms:created>
  <dcterms:modified xsi:type="dcterms:W3CDTF">2021-03-23T22:13:00Z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21.78.1011</vt:lpwstr>
  </property>
</Properties>
</file>