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F1" w:rsidRDefault="00946EF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4218A98C76E4CC0A333917B27DA12C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46EF1" w:rsidRPr="00585C31" w:rsidRDefault="00946EF1" w:rsidP="000F1DF9">
      <w:pPr>
        <w:spacing w:after="0" w:line="240" w:lineRule="auto"/>
        <w:rPr>
          <w:rFonts w:cs="Times New Roman"/>
          <w:szCs w:val="24"/>
        </w:rPr>
      </w:pPr>
    </w:p>
    <w:p w:rsidR="00946EF1" w:rsidRPr="00585C31" w:rsidRDefault="00946EF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46EF1" w:rsidTr="000F1DF9">
        <w:tc>
          <w:tcPr>
            <w:tcW w:w="2718" w:type="dxa"/>
          </w:tcPr>
          <w:p w:rsidR="00946EF1" w:rsidRPr="005C2A78" w:rsidRDefault="00946EF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FE8130B38A945F4A10FE43F779EEA5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46EF1" w:rsidRPr="00FF6471" w:rsidRDefault="00946EF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1BF5E4E291143038A18129657EA3D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</w:t>
                </w:r>
              </w:sdtContent>
            </w:sdt>
          </w:p>
        </w:tc>
      </w:tr>
      <w:tr w:rsidR="00946EF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1170AB796984D80858638314BDBE72E"/>
            </w:placeholder>
          </w:sdtPr>
          <w:sdtContent>
            <w:tc>
              <w:tcPr>
                <w:tcW w:w="2718" w:type="dxa"/>
              </w:tcPr>
              <w:p w:rsidR="00946EF1" w:rsidRPr="000F1DF9" w:rsidRDefault="00946EF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87R13740 CXP-F</w:t>
                </w:r>
              </w:p>
            </w:tc>
          </w:sdtContent>
        </w:sdt>
        <w:tc>
          <w:tcPr>
            <w:tcW w:w="6858" w:type="dxa"/>
          </w:tcPr>
          <w:p w:rsidR="00946EF1" w:rsidRPr="005C2A78" w:rsidRDefault="00946EF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88C7CA1712043BEBF885D539CE332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A5437164B874E34BC959FAD1FE4BD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Hernandez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FE814CB061147D5B565C779320F72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67DDED829A64E7F979D9F58C7EAD162"/>
                </w:placeholder>
                <w:showingPlcHdr/>
              </w:sdtPr>
              <w:sdtContent/>
            </w:sdt>
          </w:p>
        </w:tc>
      </w:tr>
      <w:tr w:rsidR="00946EF1" w:rsidTr="000F1DF9">
        <w:tc>
          <w:tcPr>
            <w:tcW w:w="2718" w:type="dxa"/>
          </w:tcPr>
          <w:p w:rsidR="00946EF1" w:rsidRPr="00BC7495" w:rsidRDefault="00946E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46FC4EEA1A243A5B07EB439DAA6A964"/>
            </w:placeholder>
          </w:sdtPr>
          <w:sdtContent>
            <w:tc>
              <w:tcPr>
                <w:tcW w:w="6858" w:type="dxa"/>
              </w:tcPr>
              <w:p w:rsidR="00946EF1" w:rsidRPr="00FF6471" w:rsidRDefault="00946E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46EF1" w:rsidTr="000F1DF9">
        <w:tc>
          <w:tcPr>
            <w:tcW w:w="2718" w:type="dxa"/>
          </w:tcPr>
          <w:p w:rsidR="00946EF1" w:rsidRPr="00BC7495" w:rsidRDefault="00946E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5CD048A1DF64CD38AD56658868982E0"/>
            </w:placeholder>
            <w:date w:fullDate="2021-04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46EF1" w:rsidRPr="00FF6471" w:rsidRDefault="00946E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4/21/2021</w:t>
                </w:r>
              </w:p>
            </w:tc>
          </w:sdtContent>
        </w:sdt>
      </w:tr>
      <w:tr w:rsidR="00946EF1" w:rsidTr="000F1DF9">
        <w:tc>
          <w:tcPr>
            <w:tcW w:w="2718" w:type="dxa"/>
          </w:tcPr>
          <w:p w:rsidR="00946EF1" w:rsidRPr="00BC7495" w:rsidRDefault="00946E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99F4EC6602C4997AC28C0A31B943C03"/>
            </w:placeholder>
          </w:sdtPr>
          <w:sdtContent>
            <w:tc>
              <w:tcPr>
                <w:tcW w:w="6858" w:type="dxa"/>
              </w:tcPr>
              <w:p w:rsidR="00946EF1" w:rsidRPr="00FF6471" w:rsidRDefault="00946E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46EF1" w:rsidRPr="00FF6471" w:rsidRDefault="00946EF1" w:rsidP="000F1DF9">
      <w:pPr>
        <w:spacing w:after="0" w:line="240" w:lineRule="auto"/>
        <w:rPr>
          <w:rFonts w:cs="Times New Roman"/>
          <w:szCs w:val="24"/>
        </w:rPr>
      </w:pPr>
    </w:p>
    <w:p w:rsidR="00946EF1" w:rsidRPr="00FF6471" w:rsidRDefault="00946EF1" w:rsidP="000F1DF9">
      <w:pPr>
        <w:spacing w:after="0" w:line="240" w:lineRule="auto"/>
        <w:rPr>
          <w:rFonts w:cs="Times New Roman"/>
          <w:szCs w:val="24"/>
        </w:rPr>
      </w:pPr>
    </w:p>
    <w:p w:rsidR="00946EF1" w:rsidRPr="00FF6471" w:rsidRDefault="00946EF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FA8618ACE7D4E3FB733CC6925E43EC3"/>
        </w:placeholder>
      </w:sdtPr>
      <w:sdtContent>
        <w:p w:rsidR="00946EF1" w:rsidRDefault="00946EF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233B1E7F64A42AC8CD875B7B3A0D8BF"/>
        </w:placeholder>
      </w:sdtPr>
      <w:sdtContent>
        <w:p w:rsidR="00946EF1" w:rsidRDefault="00946EF1" w:rsidP="00671F44">
          <w:pPr>
            <w:pStyle w:val="NormalWeb"/>
            <w:spacing w:before="0" w:beforeAutospacing="0" w:after="0" w:afterAutospacing="0"/>
            <w:jc w:val="both"/>
            <w:divId w:val="173955673"/>
            <w:rPr>
              <w:rFonts w:eastAsia="Times New Roman"/>
              <w:bCs/>
            </w:rPr>
          </w:pPr>
        </w:p>
        <w:p w:rsidR="00946EF1" w:rsidRPr="00AD22B9" w:rsidRDefault="00946EF1" w:rsidP="00671F44">
          <w:pPr>
            <w:pStyle w:val="NormalWeb"/>
            <w:spacing w:before="0" w:beforeAutospacing="0" w:after="0" w:afterAutospacing="0"/>
            <w:jc w:val="both"/>
            <w:divId w:val="173955673"/>
          </w:pPr>
          <w:r w:rsidRPr="00AD22B9">
            <w:t>Nearly all residential and small commercial customers in the Electric Reliability Council of Texas (ERCOT) power region where customers choose their retail electric provider (REP) choose a fixed-rate plan or a variable-rate plan that allows them to tailor the plan to known usage patterns.</w:t>
          </w:r>
        </w:p>
        <w:p w:rsidR="00946EF1" w:rsidRPr="00AD22B9" w:rsidRDefault="00946EF1" w:rsidP="00671F44">
          <w:pPr>
            <w:pStyle w:val="NormalWeb"/>
            <w:spacing w:before="0" w:beforeAutospacing="0" w:after="0" w:afterAutospacing="0"/>
            <w:jc w:val="both"/>
            <w:divId w:val="173955673"/>
          </w:pPr>
          <w:r w:rsidRPr="00AD22B9">
            <w:t> </w:t>
          </w:r>
        </w:p>
        <w:p w:rsidR="00946EF1" w:rsidRPr="00AD22B9" w:rsidRDefault="00946EF1" w:rsidP="00671F44">
          <w:pPr>
            <w:pStyle w:val="NormalWeb"/>
            <w:spacing w:before="0" w:beforeAutospacing="0" w:after="0" w:afterAutospacing="0"/>
            <w:jc w:val="both"/>
            <w:divId w:val="173955673"/>
          </w:pPr>
          <w:r w:rsidRPr="00AD22B9">
            <w:t>But certain retail</w:t>
          </w:r>
          <w:r>
            <w:t>ers have begun to offer a whole</w:t>
          </w:r>
          <w:r w:rsidRPr="00AD22B9">
            <w:t>sale indexed plan that passes along 100 percent of energy cost to consumers—including scarcity prices of up to $9,000 per megawatt.</w:t>
          </w:r>
        </w:p>
        <w:p w:rsidR="00946EF1" w:rsidRPr="00AD22B9" w:rsidRDefault="00946EF1" w:rsidP="00671F44">
          <w:pPr>
            <w:pStyle w:val="NormalWeb"/>
            <w:spacing w:before="0" w:beforeAutospacing="0" w:after="0" w:afterAutospacing="0"/>
            <w:jc w:val="both"/>
            <w:divId w:val="173955673"/>
          </w:pPr>
          <w:r w:rsidRPr="00AD22B9">
            <w:t> </w:t>
          </w:r>
        </w:p>
        <w:p w:rsidR="00946EF1" w:rsidRPr="00AD22B9" w:rsidRDefault="00946EF1" w:rsidP="00671F44">
          <w:pPr>
            <w:pStyle w:val="NormalWeb"/>
            <w:spacing w:before="0" w:beforeAutospacing="0" w:after="0" w:afterAutospacing="0"/>
            <w:jc w:val="both"/>
            <w:divId w:val="173955673"/>
          </w:pPr>
          <w:r w:rsidRPr="00AD22B9">
            <w:t>During the February winter storm in Texas, customers on this type of plan experienced extreme electric rate spikes, leaving retail customers with bills of thousands of dollars of charges.</w:t>
          </w:r>
        </w:p>
        <w:p w:rsidR="00946EF1" w:rsidRPr="00AD22B9" w:rsidRDefault="00946EF1" w:rsidP="00671F44">
          <w:pPr>
            <w:pStyle w:val="NormalWeb"/>
            <w:spacing w:before="0" w:beforeAutospacing="0" w:after="0" w:afterAutospacing="0"/>
            <w:jc w:val="both"/>
            <w:divId w:val="173955673"/>
          </w:pPr>
          <w:r w:rsidRPr="00AD22B9">
            <w:t> </w:t>
          </w:r>
        </w:p>
        <w:p w:rsidR="00946EF1" w:rsidRPr="00AD22B9" w:rsidRDefault="00946EF1" w:rsidP="00671F44">
          <w:pPr>
            <w:pStyle w:val="NormalWeb"/>
            <w:spacing w:before="0" w:beforeAutospacing="0" w:after="0" w:afterAutospacing="0"/>
            <w:jc w:val="both"/>
            <w:divId w:val="173955673"/>
          </w:pPr>
          <w:r w:rsidRPr="00AD22B9">
            <w:t>That type of plan simply attributes too much risk to expec</w:t>
          </w:r>
          <w:r>
            <w:t>t average consumers to manage. H.B. 16</w:t>
          </w:r>
          <w:r w:rsidRPr="00AD22B9">
            <w:t xml:space="preserve"> would prohibit retail electric providers from offering this type of product to residential and small-commercial customers.</w:t>
          </w:r>
        </w:p>
        <w:p w:rsidR="00946EF1" w:rsidRPr="00D70925" w:rsidRDefault="00946EF1" w:rsidP="00671F4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46EF1" w:rsidRDefault="00946EF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sale of wholesale indexed products by retail electric providers.</w:t>
      </w:r>
    </w:p>
    <w:p w:rsidR="00946EF1" w:rsidRPr="00890899" w:rsidRDefault="00946E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6EF1" w:rsidRPr="005C2A78" w:rsidRDefault="00946EF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5266386E923491CAA3C82955EE504A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46EF1" w:rsidRPr="006529C4" w:rsidRDefault="00946E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6EF1" w:rsidRPr="006529C4" w:rsidRDefault="00946EF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Public Utility Commission of Texas in SECTION 2 of this bill.</w:t>
      </w:r>
    </w:p>
    <w:p w:rsidR="00946EF1" w:rsidRPr="006529C4" w:rsidRDefault="00946E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6EF1" w:rsidRPr="005C2A78" w:rsidRDefault="00946EF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323E52484EF420EB430E44CBB6DEBB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46EF1" w:rsidRPr="005C2A78" w:rsidRDefault="00946E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6EF1" w:rsidRPr="00890899" w:rsidRDefault="00946EF1" w:rsidP="00D2009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C, </w:t>
      </w:r>
      <w:r w:rsidRPr="00890899">
        <w:rPr>
          <w:rFonts w:eastAsia="Times New Roman" w:cs="Times New Roman"/>
          <w:szCs w:val="24"/>
        </w:rPr>
        <w:t>Chapter 39, Utilities Code, by adding Section 39.110, as follows:</w:t>
      </w:r>
    </w:p>
    <w:p w:rsidR="00946EF1" w:rsidRDefault="00946EF1" w:rsidP="00D2009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46EF1" w:rsidRPr="00890899" w:rsidRDefault="00946EF1" w:rsidP="00D2009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39.110. </w:t>
      </w:r>
      <w:r w:rsidRPr="00890899">
        <w:rPr>
          <w:rFonts w:eastAsia="Times New Roman" w:cs="Times New Roman"/>
          <w:szCs w:val="24"/>
        </w:rPr>
        <w:t>WHOLESA</w:t>
      </w:r>
      <w:r>
        <w:rPr>
          <w:rFonts w:eastAsia="Times New Roman" w:cs="Times New Roman"/>
          <w:szCs w:val="24"/>
        </w:rPr>
        <w:t>LE INDEXED PRODUCTS PROHIBITED.</w:t>
      </w:r>
      <w:r w:rsidRPr="00890899">
        <w:rPr>
          <w:rFonts w:eastAsia="Times New Roman" w:cs="Times New Roman"/>
          <w:szCs w:val="24"/>
        </w:rPr>
        <w:t xml:space="preserve"> (a) Defines "wholesale indexed product"</w:t>
      </w:r>
      <w:r>
        <w:rPr>
          <w:rFonts w:eastAsia="Times New Roman" w:cs="Times New Roman"/>
          <w:szCs w:val="24"/>
        </w:rPr>
        <w:t xml:space="preserve"> to mean</w:t>
      </w:r>
      <w:r w:rsidRPr="00946EF1">
        <w:rPr>
          <w:rFonts w:eastAsia="Times New Roman" w:cs="Times New Roman"/>
          <w:szCs w:val="24"/>
        </w:rPr>
        <w:t xml:space="preserve"> a retail electric product in which the price a customer pays for electricity includes a direct pass-through of real-time settlement point prices determined by the independent organization certified under Section 39.151</w:t>
      </w:r>
      <w:r>
        <w:rPr>
          <w:rFonts w:eastAsia="Times New Roman" w:cs="Times New Roman"/>
          <w:szCs w:val="24"/>
        </w:rPr>
        <w:t xml:space="preserve"> (Essential Organizations)</w:t>
      </w:r>
      <w:r w:rsidRPr="00946EF1">
        <w:rPr>
          <w:rFonts w:eastAsia="Times New Roman" w:cs="Times New Roman"/>
          <w:szCs w:val="24"/>
        </w:rPr>
        <w:t xml:space="preserve"> for the ERCOT power region.</w:t>
      </w:r>
    </w:p>
    <w:p w:rsidR="00946EF1" w:rsidRDefault="00946EF1" w:rsidP="00D2009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46EF1" w:rsidRPr="00890899" w:rsidRDefault="00946EF1" w:rsidP="00D2009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90899">
        <w:rPr>
          <w:rFonts w:eastAsia="Times New Roman" w:cs="Times New Roman"/>
          <w:szCs w:val="24"/>
        </w:rPr>
        <w:t xml:space="preserve">(b) Prohibits a </w:t>
      </w:r>
      <w:r w:rsidRPr="00890899">
        <w:rPr>
          <w:rFonts w:cs="Times New Roman"/>
          <w:color w:val="333333"/>
          <w:szCs w:val="24"/>
          <w:shd w:val="clear" w:color="auto" w:fill="FFFFFF"/>
        </w:rPr>
        <w:t>retail electric provider from offering a wholesale indexed product to a residential customer.</w:t>
      </w:r>
    </w:p>
    <w:p w:rsidR="00946EF1" w:rsidRDefault="00946EF1" w:rsidP="00D2009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6EF1" w:rsidRPr="00890899" w:rsidRDefault="00946EF1" w:rsidP="00D2009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90899">
        <w:rPr>
          <w:rFonts w:eastAsia="Times New Roman" w:cs="Times New Roman"/>
          <w:szCs w:val="24"/>
        </w:rPr>
        <w:t xml:space="preserve">SECTION 2. Requires the </w:t>
      </w:r>
      <w:r w:rsidRPr="00890899">
        <w:rPr>
          <w:rFonts w:cs="Times New Roman"/>
          <w:color w:val="333333"/>
          <w:szCs w:val="24"/>
          <w:shd w:val="clear" w:color="auto" w:fill="FFFFFF"/>
        </w:rPr>
        <w:t>Public Utility Commission of Texas, not later than December 1, 2021, to adopt any </w:t>
      </w:r>
      <w:r w:rsidRPr="00890899">
        <w:rPr>
          <w:rFonts w:cs="Times New Roman"/>
          <w:szCs w:val="24"/>
        </w:rPr>
        <w:t>rules</w:t>
      </w:r>
      <w:r w:rsidRPr="00890899">
        <w:rPr>
          <w:rFonts w:cs="Times New Roman"/>
          <w:color w:val="333333"/>
          <w:szCs w:val="24"/>
          <w:shd w:val="clear" w:color="auto" w:fill="FFFFFF"/>
        </w:rPr>
        <w:t> necessary to enforce Section 39.110, Utilities Code, as added by this Act.</w:t>
      </w:r>
    </w:p>
    <w:p w:rsidR="00946EF1" w:rsidRDefault="00946EF1" w:rsidP="00D2009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6EF1" w:rsidRPr="00C8671F" w:rsidRDefault="00946EF1" w:rsidP="00D2009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90899">
        <w:rPr>
          <w:rFonts w:eastAsia="Times New Roman" w:cs="Times New Roman"/>
          <w:szCs w:val="24"/>
        </w:rPr>
        <w:t>SECTION 3. Effective date: upon passage or September 1, 2021.</w:t>
      </w:r>
    </w:p>
    <w:sectPr w:rsidR="00946EF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C9" w:rsidRDefault="005123C9" w:rsidP="000F1DF9">
      <w:pPr>
        <w:spacing w:after="0" w:line="240" w:lineRule="auto"/>
      </w:pPr>
      <w:r>
        <w:separator/>
      </w:r>
    </w:p>
  </w:endnote>
  <w:endnote w:type="continuationSeparator" w:id="0">
    <w:p w:rsidR="005123C9" w:rsidRDefault="005123C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123C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46EF1">
                <w:rPr>
                  <w:sz w:val="20"/>
                  <w:szCs w:val="20"/>
                </w:rPr>
                <w:t>DLL, 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46EF1">
                <w:rPr>
                  <w:sz w:val="20"/>
                  <w:szCs w:val="20"/>
                </w:rPr>
                <w:t>H.B. 16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46EF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123C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46EF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46EF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C9" w:rsidRDefault="005123C9" w:rsidP="000F1DF9">
      <w:pPr>
        <w:spacing w:after="0" w:line="240" w:lineRule="auto"/>
      </w:pPr>
      <w:r>
        <w:separator/>
      </w:r>
    </w:p>
  </w:footnote>
  <w:footnote w:type="continuationSeparator" w:id="0">
    <w:p w:rsidR="005123C9" w:rsidRDefault="005123C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123C9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46EF1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29D1C"/>
  <w15:docId w15:val="{976BBF54-E803-48A6-ACB4-AFE7960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6EF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4218A98C76E4CC0A333917B27DA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030D-183B-49BB-8DC2-7AE002B983EF}"/>
      </w:docPartPr>
      <w:docPartBody>
        <w:p w:rsidR="00000000" w:rsidRDefault="00960B75"/>
      </w:docPartBody>
    </w:docPart>
    <w:docPart>
      <w:docPartPr>
        <w:name w:val="9FE8130B38A945F4A10FE43F779E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605C-A3FF-4E48-9907-67966DCAB704}"/>
      </w:docPartPr>
      <w:docPartBody>
        <w:p w:rsidR="00000000" w:rsidRDefault="00960B75"/>
      </w:docPartBody>
    </w:docPart>
    <w:docPart>
      <w:docPartPr>
        <w:name w:val="B1BF5E4E291143038A18129657EA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16446-EEE7-4AED-923C-D168AD41EDAC}"/>
      </w:docPartPr>
      <w:docPartBody>
        <w:p w:rsidR="00000000" w:rsidRDefault="00960B75"/>
      </w:docPartBody>
    </w:docPart>
    <w:docPart>
      <w:docPartPr>
        <w:name w:val="F1170AB796984D80858638314BDB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6848-366F-4392-9BAF-D28056B7ABD7}"/>
      </w:docPartPr>
      <w:docPartBody>
        <w:p w:rsidR="00000000" w:rsidRDefault="00960B75"/>
      </w:docPartBody>
    </w:docPart>
    <w:docPart>
      <w:docPartPr>
        <w:name w:val="688C7CA1712043BEBF885D539CE3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1BF7-1FC1-4271-8D34-B2966F6283E4}"/>
      </w:docPartPr>
      <w:docPartBody>
        <w:p w:rsidR="00000000" w:rsidRDefault="00960B75"/>
      </w:docPartBody>
    </w:docPart>
    <w:docPart>
      <w:docPartPr>
        <w:name w:val="AA5437164B874E34BC959FAD1FE4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8F32-DB5B-41F8-AF0D-AB24B25E44D8}"/>
      </w:docPartPr>
      <w:docPartBody>
        <w:p w:rsidR="00000000" w:rsidRDefault="00960B75"/>
      </w:docPartBody>
    </w:docPart>
    <w:docPart>
      <w:docPartPr>
        <w:name w:val="6FE814CB061147D5B565C779320F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1F23-3A0B-4914-AF66-932F1B71C986}"/>
      </w:docPartPr>
      <w:docPartBody>
        <w:p w:rsidR="00000000" w:rsidRDefault="00960B75"/>
      </w:docPartBody>
    </w:docPart>
    <w:docPart>
      <w:docPartPr>
        <w:name w:val="067DDED829A64E7F979D9F58C7E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B9AA-E961-48F4-9CC7-A81F1E8F79E4}"/>
      </w:docPartPr>
      <w:docPartBody>
        <w:p w:rsidR="00000000" w:rsidRDefault="00960B75"/>
      </w:docPartBody>
    </w:docPart>
    <w:docPart>
      <w:docPartPr>
        <w:name w:val="446FC4EEA1A243A5B07EB439DAA6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06EF-7DAB-4213-B35A-041D375572DA}"/>
      </w:docPartPr>
      <w:docPartBody>
        <w:p w:rsidR="00000000" w:rsidRDefault="00960B75"/>
      </w:docPartBody>
    </w:docPart>
    <w:docPart>
      <w:docPartPr>
        <w:name w:val="75CD048A1DF64CD38AD566588689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B94B-04DD-4FFF-B4B1-8F887E02A1D9}"/>
      </w:docPartPr>
      <w:docPartBody>
        <w:p w:rsidR="00000000" w:rsidRDefault="00732664" w:rsidP="00732664">
          <w:pPr>
            <w:pStyle w:val="75CD048A1DF64CD38AD56658868982E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99F4EC6602C4997AC28C0A31B94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1B5C-0CA4-4E0D-8303-94173159E847}"/>
      </w:docPartPr>
      <w:docPartBody>
        <w:p w:rsidR="00000000" w:rsidRDefault="00960B75"/>
      </w:docPartBody>
    </w:docPart>
    <w:docPart>
      <w:docPartPr>
        <w:name w:val="1FA8618ACE7D4E3FB733CC6925E4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74DF-260D-4C6D-9357-8187674E3928}"/>
      </w:docPartPr>
      <w:docPartBody>
        <w:p w:rsidR="00000000" w:rsidRDefault="00960B75"/>
      </w:docPartBody>
    </w:docPart>
    <w:docPart>
      <w:docPartPr>
        <w:name w:val="B233B1E7F64A42AC8CD875B7B3A0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A49F-B24D-4E68-A1B0-9381FAD69BB6}"/>
      </w:docPartPr>
      <w:docPartBody>
        <w:p w:rsidR="00000000" w:rsidRDefault="00732664" w:rsidP="00732664">
          <w:pPr>
            <w:pStyle w:val="B233B1E7F64A42AC8CD875B7B3A0D8B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5266386E923491CAA3C82955EE5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C990-8D60-4001-9D11-3C8D72BE919C}"/>
      </w:docPartPr>
      <w:docPartBody>
        <w:p w:rsidR="00000000" w:rsidRDefault="00960B75"/>
      </w:docPartBody>
    </w:docPart>
    <w:docPart>
      <w:docPartPr>
        <w:name w:val="9323E52484EF420EB430E44CBB6D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35D6-8551-4886-B61B-7FB55CDA4611}"/>
      </w:docPartPr>
      <w:docPartBody>
        <w:p w:rsidR="00000000" w:rsidRDefault="00960B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32664"/>
    <w:rsid w:val="008C55F7"/>
    <w:rsid w:val="0090598B"/>
    <w:rsid w:val="00960B75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66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5CD048A1DF64CD38AD56658868982E0">
    <w:name w:val="75CD048A1DF64CD38AD56658868982E0"/>
    <w:rsid w:val="00732664"/>
    <w:pPr>
      <w:spacing w:after="160" w:line="259" w:lineRule="auto"/>
    </w:pPr>
  </w:style>
  <w:style w:type="paragraph" w:customStyle="1" w:styleId="B233B1E7F64A42AC8CD875B7B3A0D8BF">
    <w:name w:val="B233B1E7F64A42AC8CD875B7B3A0D8BF"/>
    <w:rsid w:val="007326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59FC052-39E4-405F-A92B-5AEF9F61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329</Words>
  <Characters>1879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dcterms:created xsi:type="dcterms:W3CDTF">2015-05-29T14:24:00Z</dcterms:created>
  <dcterms:modified xsi:type="dcterms:W3CDTF">2021-04-21T22:55:00Z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