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71EB0" w14:paraId="2271DABB" w14:textId="77777777" w:rsidTr="00345119">
        <w:tc>
          <w:tcPr>
            <w:tcW w:w="9576" w:type="dxa"/>
            <w:noWrap/>
          </w:tcPr>
          <w:p w14:paraId="0125CE8E" w14:textId="77777777" w:rsidR="008423E4" w:rsidRPr="0022177D" w:rsidRDefault="00202933" w:rsidP="0026489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04E0F3CE" w14:textId="77777777" w:rsidR="008423E4" w:rsidRPr="0022177D" w:rsidRDefault="008423E4" w:rsidP="00264890">
      <w:pPr>
        <w:jc w:val="center"/>
      </w:pPr>
    </w:p>
    <w:p w14:paraId="44F5E9D5" w14:textId="77777777" w:rsidR="008423E4" w:rsidRPr="00B31F0E" w:rsidRDefault="008423E4" w:rsidP="00264890"/>
    <w:p w14:paraId="29187738" w14:textId="77777777" w:rsidR="008423E4" w:rsidRPr="00742794" w:rsidRDefault="008423E4" w:rsidP="0026489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71EB0" w14:paraId="34ED7ECF" w14:textId="77777777" w:rsidTr="00345119">
        <w:tc>
          <w:tcPr>
            <w:tcW w:w="9576" w:type="dxa"/>
          </w:tcPr>
          <w:p w14:paraId="2AA2719E" w14:textId="20A565FF" w:rsidR="008423E4" w:rsidRPr="00861995" w:rsidRDefault="00202933" w:rsidP="00264890">
            <w:pPr>
              <w:jc w:val="right"/>
            </w:pPr>
            <w:r>
              <w:t>C.S.H.B. 17</w:t>
            </w:r>
          </w:p>
        </w:tc>
      </w:tr>
      <w:tr w:rsidR="00C71EB0" w14:paraId="62A7AD09" w14:textId="77777777" w:rsidTr="00345119">
        <w:tc>
          <w:tcPr>
            <w:tcW w:w="9576" w:type="dxa"/>
          </w:tcPr>
          <w:p w14:paraId="16269ED2" w14:textId="35A60E59" w:rsidR="008423E4" w:rsidRPr="00861995" w:rsidRDefault="00202933" w:rsidP="00264890">
            <w:pPr>
              <w:jc w:val="right"/>
            </w:pPr>
            <w:r>
              <w:t xml:space="preserve">By: </w:t>
            </w:r>
            <w:r w:rsidR="002D651E">
              <w:t>Deshotel</w:t>
            </w:r>
          </w:p>
        </w:tc>
      </w:tr>
      <w:tr w:rsidR="00C71EB0" w14:paraId="635E43F7" w14:textId="77777777" w:rsidTr="00345119">
        <w:tc>
          <w:tcPr>
            <w:tcW w:w="9576" w:type="dxa"/>
          </w:tcPr>
          <w:p w14:paraId="55A62ECD" w14:textId="1A40B1DF" w:rsidR="008423E4" w:rsidRPr="00861995" w:rsidRDefault="00202933" w:rsidP="00264890">
            <w:pPr>
              <w:jc w:val="right"/>
            </w:pPr>
            <w:r>
              <w:t>State Affairs</w:t>
            </w:r>
          </w:p>
        </w:tc>
      </w:tr>
      <w:tr w:rsidR="00C71EB0" w14:paraId="7DFA6606" w14:textId="77777777" w:rsidTr="00345119">
        <w:tc>
          <w:tcPr>
            <w:tcW w:w="9576" w:type="dxa"/>
          </w:tcPr>
          <w:p w14:paraId="32623E3D" w14:textId="48F698D2" w:rsidR="008423E4" w:rsidRDefault="00202933" w:rsidP="00264890">
            <w:pPr>
              <w:jc w:val="right"/>
            </w:pPr>
            <w:r>
              <w:t>Committee Report (Substituted)</w:t>
            </w:r>
          </w:p>
        </w:tc>
      </w:tr>
    </w:tbl>
    <w:p w14:paraId="0A28F968" w14:textId="77777777" w:rsidR="008423E4" w:rsidRDefault="008423E4" w:rsidP="00264890">
      <w:pPr>
        <w:tabs>
          <w:tab w:val="right" w:pos="9360"/>
        </w:tabs>
      </w:pPr>
    </w:p>
    <w:p w14:paraId="60F4BCC2" w14:textId="77777777" w:rsidR="008423E4" w:rsidRDefault="008423E4" w:rsidP="00264890"/>
    <w:p w14:paraId="27FA3E3D" w14:textId="77777777" w:rsidR="008423E4" w:rsidRDefault="008423E4" w:rsidP="0026489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C71EB0" w14:paraId="50FA399A" w14:textId="77777777" w:rsidTr="009865ED">
        <w:tc>
          <w:tcPr>
            <w:tcW w:w="9360" w:type="dxa"/>
          </w:tcPr>
          <w:p w14:paraId="463262E1" w14:textId="77777777" w:rsidR="008423E4" w:rsidRPr="00A8133F" w:rsidRDefault="00202933" w:rsidP="0026489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6083ED6" w14:textId="77777777" w:rsidR="008423E4" w:rsidRDefault="008423E4" w:rsidP="00264890"/>
          <w:p w14:paraId="555F5D33" w14:textId="1B044393" w:rsidR="008423E4" w:rsidRDefault="00202933" w:rsidP="002648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noted that a</w:t>
            </w:r>
            <w:r w:rsidRPr="001976C6">
              <w:t xml:space="preserve"> growing number of cities </w:t>
            </w:r>
            <w:r>
              <w:t>across</w:t>
            </w:r>
            <w:r w:rsidRPr="001976C6">
              <w:t xml:space="preserve"> the </w:t>
            </w:r>
            <w:r>
              <w:t>country</w:t>
            </w:r>
            <w:r w:rsidRPr="001976C6">
              <w:t xml:space="preserve"> are </w:t>
            </w:r>
            <w:r w:rsidR="00D218B3">
              <w:t xml:space="preserve">restricting or outright </w:t>
            </w:r>
            <w:r w:rsidRPr="001976C6">
              <w:t>ban</w:t>
            </w:r>
            <w:r w:rsidR="00D218B3">
              <w:t>ning</w:t>
            </w:r>
            <w:r w:rsidRPr="001976C6">
              <w:t xml:space="preserve"> natural gas </w:t>
            </w:r>
            <w:r w:rsidR="00D218B3">
              <w:t>hookups</w:t>
            </w:r>
            <w:r w:rsidRPr="001976C6">
              <w:t xml:space="preserve"> in new buildings and construction. </w:t>
            </w:r>
            <w:r w:rsidR="003466AA">
              <w:t>T</w:t>
            </w:r>
            <w:r w:rsidR="00D218B3">
              <w:t>his trend has reached</w:t>
            </w:r>
            <w:r w:rsidRPr="001976C6">
              <w:t xml:space="preserve"> Texas, </w:t>
            </w:r>
            <w:r w:rsidR="00D218B3">
              <w:t>where</w:t>
            </w:r>
            <w:r w:rsidR="00D218B3" w:rsidRPr="001976C6">
              <w:t xml:space="preserve"> </w:t>
            </w:r>
            <w:r w:rsidR="00D218B3">
              <w:t xml:space="preserve">the </w:t>
            </w:r>
            <w:r w:rsidRPr="001976C6">
              <w:t>City of Austin</w:t>
            </w:r>
            <w:r w:rsidR="003466AA">
              <w:t>, among others,</w:t>
            </w:r>
            <w:r w:rsidRPr="001976C6">
              <w:t xml:space="preserve"> </w:t>
            </w:r>
            <w:r w:rsidRPr="00D85195">
              <w:t>ha</w:t>
            </w:r>
            <w:r w:rsidR="00D85195">
              <w:t>s</w:t>
            </w:r>
            <w:r w:rsidRPr="001976C6">
              <w:t xml:space="preserve"> </w:t>
            </w:r>
            <w:r w:rsidR="005E2228">
              <w:t>considered proposals</w:t>
            </w:r>
            <w:r w:rsidRPr="001976C6">
              <w:t xml:space="preserve"> </w:t>
            </w:r>
            <w:r w:rsidR="003466AA">
              <w:t xml:space="preserve">to </w:t>
            </w:r>
            <w:r w:rsidR="00F47B3C">
              <w:t>phase out the use of natural gas</w:t>
            </w:r>
            <w:r w:rsidR="003466AA">
              <w:t xml:space="preserve"> </w:t>
            </w:r>
            <w:r w:rsidR="00F47B3C">
              <w:t xml:space="preserve">hookups </w:t>
            </w:r>
            <w:r w:rsidRPr="001976C6">
              <w:t xml:space="preserve">as </w:t>
            </w:r>
            <w:r w:rsidR="003466AA">
              <w:t>part of a</w:t>
            </w:r>
            <w:r w:rsidRPr="001976C6">
              <w:t xml:space="preserve"> revis</w:t>
            </w:r>
            <w:r w:rsidR="003466AA">
              <w:t>ion</w:t>
            </w:r>
            <w:r w:rsidRPr="001976C6">
              <w:t xml:space="preserve"> </w:t>
            </w:r>
            <w:r w:rsidR="003466AA">
              <w:t xml:space="preserve">of </w:t>
            </w:r>
            <w:r w:rsidRPr="001976C6">
              <w:t>the</w:t>
            </w:r>
            <w:r w:rsidR="003466AA">
              <w:t xml:space="preserve"> city's</w:t>
            </w:r>
            <w:r w:rsidRPr="001976C6">
              <w:t xml:space="preserve"> climate plan.</w:t>
            </w:r>
            <w:r>
              <w:t xml:space="preserve"> </w:t>
            </w:r>
            <w:r w:rsidR="0032399C">
              <w:t>There have been calls for t</w:t>
            </w:r>
            <w:r w:rsidRPr="001976C6">
              <w:t xml:space="preserve">he state </w:t>
            </w:r>
            <w:r w:rsidR="0032399C">
              <w:t xml:space="preserve">to pass legislation preempting local </w:t>
            </w:r>
            <w:r w:rsidR="00CD7D89">
              <w:t>measures</w:t>
            </w:r>
            <w:r w:rsidR="0032399C">
              <w:t xml:space="preserve"> restricting or </w:t>
            </w:r>
            <w:r w:rsidR="00E124BB">
              <w:t>banning</w:t>
            </w:r>
            <w:r w:rsidR="0032399C">
              <w:t xml:space="preserve"> </w:t>
            </w:r>
            <w:r w:rsidR="0032399C" w:rsidRPr="00C72AF5">
              <w:t xml:space="preserve">utility service based on the type </w:t>
            </w:r>
            <w:r w:rsidR="00EC724D" w:rsidRPr="00C72AF5">
              <w:t xml:space="preserve">or source </w:t>
            </w:r>
            <w:r w:rsidR="0032399C" w:rsidRPr="00C72AF5">
              <w:t>of energy</w:t>
            </w:r>
            <w:r w:rsidR="0032399C">
              <w:t xml:space="preserve"> that will be delivered in order to </w:t>
            </w:r>
            <w:r w:rsidRPr="001976C6">
              <w:t xml:space="preserve">preserve customer choice </w:t>
            </w:r>
            <w:r w:rsidR="0032399C">
              <w:t>and allow</w:t>
            </w:r>
            <w:r w:rsidRPr="001976C6">
              <w:t xml:space="preserve"> all Texas homeowners, builders, and businesses to deci</w:t>
            </w:r>
            <w:r w:rsidRPr="001976C6">
              <w:t xml:space="preserve">de how to meet their own energy needs. C.S.H.B. </w:t>
            </w:r>
            <w:r w:rsidR="00E124BB">
              <w:t>17</w:t>
            </w:r>
            <w:r w:rsidR="00E124BB" w:rsidRPr="001976C6">
              <w:t xml:space="preserve"> </w:t>
            </w:r>
            <w:r w:rsidR="0032399C">
              <w:t>seeks to provide for such preemption.</w:t>
            </w:r>
          </w:p>
          <w:p w14:paraId="468755FA" w14:textId="77777777" w:rsidR="008423E4" w:rsidRPr="00E26B13" w:rsidRDefault="008423E4" w:rsidP="00264890">
            <w:pPr>
              <w:rPr>
                <w:b/>
              </w:rPr>
            </w:pPr>
          </w:p>
        </w:tc>
      </w:tr>
      <w:tr w:rsidR="00C71EB0" w14:paraId="35A9BE8C" w14:textId="77777777" w:rsidTr="009865ED">
        <w:tc>
          <w:tcPr>
            <w:tcW w:w="9360" w:type="dxa"/>
          </w:tcPr>
          <w:p w14:paraId="2A80A45C" w14:textId="77777777" w:rsidR="0017725B" w:rsidRDefault="00202933" w:rsidP="002648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2E27FA" w14:textId="77777777" w:rsidR="0017725B" w:rsidRDefault="0017725B" w:rsidP="00264890">
            <w:pPr>
              <w:rPr>
                <w:b/>
                <w:u w:val="single"/>
              </w:rPr>
            </w:pPr>
          </w:p>
          <w:p w14:paraId="19C07166" w14:textId="77777777" w:rsidR="00A14D14" w:rsidRPr="00A14D14" w:rsidRDefault="00202933" w:rsidP="00264890">
            <w:pPr>
              <w:jc w:val="both"/>
            </w:pPr>
            <w:r>
              <w:t xml:space="preserve">It is the committee's opinion that this bill does not expressly create a criminal offense, increase the punishment for an existing criminal </w:t>
            </w:r>
            <w:r>
              <w:t xml:space="preserve">offense or category of offenses, or change the eligibility of a person for community supervision, parole, or mandatory supervision. </w:t>
            </w:r>
          </w:p>
          <w:p w14:paraId="06CB05CA" w14:textId="77777777" w:rsidR="0017725B" w:rsidRPr="0017725B" w:rsidRDefault="0017725B" w:rsidP="00264890">
            <w:pPr>
              <w:rPr>
                <w:b/>
                <w:u w:val="single"/>
              </w:rPr>
            </w:pPr>
          </w:p>
        </w:tc>
      </w:tr>
      <w:tr w:rsidR="00C71EB0" w14:paraId="16FFEECF" w14:textId="77777777" w:rsidTr="009865ED">
        <w:tc>
          <w:tcPr>
            <w:tcW w:w="9360" w:type="dxa"/>
          </w:tcPr>
          <w:p w14:paraId="4BFFC21F" w14:textId="77777777" w:rsidR="008423E4" w:rsidRPr="00A8133F" w:rsidRDefault="00202933" w:rsidP="0026489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DC7011F" w14:textId="77777777" w:rsidR="008423E4" w:rsidRDefault="008423E4" w:rsidP="00264890"/>
          <w:p w14:paraId="4682BE47" w14:textId="77777777" w:rsidR="00A14D14" w:rsidRDefault="00202933" w:rsidP="002648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</w:t>
            </w:r>
            <w:r>
              <w:t>thority to a state officer, department, agency, or institution.</w:t>
            </w:r>
          </w:p>
          <w:p w14:paraId="20CA9697" w14:textId="77777777" w:rsidR="008423E4" w:rsidRPr="00E21FDC" w:rsidRDefault="008423E4" w:rsidP="00264890">
            <w:pPr>
              <w:rPr>
                <w:b/>
              </w:rPr>
            </w:pPr>
          </w:p>
        </w:tc>
      </w:tr>
      <w:tr w:rsidR="00C71EB0" w14:paraId="163978A5" w14:textId="77777777" w:rsidTr="009865ED">
        <w:tc>
          <w:tcPr>
            <w:tcW w:w="9360" w:type="dxa"/>
          </w:tcPr>
          <w:p w14:paraId="73792767" w14:textId="77777777" w:rsidR="008423E4" w:rsidRPr="00A8133F" w:rsidRDefault="00202933" w:rsidP="0026489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9E9A111" w14:textId="77777777" w:rsidR="008423E4" w:rsidRDefault="008423E4" w:rsidP="00264890"/>
          <w:p w14:paraId="58ABA36F" w14:textId="5FF54DDD" w:rsidR="001C24BA" w:rsidRDefault="00202933" w:rsidP="002648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3B7900">
              <w:t xml:space="preserve">H.B. 17 amends the </w:t>
            </w:r>
            <w:r w:rsidR="003B7900" w:rsidRPr="003B7900">
              <w:t>Utilities Code</w:t>
            </w:r>
            <w:r w:rsidR="003B7900">
              <w:t xml:space="preserve"> to prohibit a regulatory </w:t>
            </w:r>
            <w:r w:rsidR="003B7900" w:rsidRPr="003B7900">
              <w:t>authority, planning authority, or political subdivision of</w:t>
            </w:r>
            <w:r w:rsidR="003B7900">
              <w:t xml:space="preserve"> the state from adopting or enforcing </w:t>
            </w:r>
            <w:r w:rsidR="00B81C0B">
              <w:t>a</w:t>
            </w:r>
            <w:r w:rsidR="00FC34B1">
              <w:t>ny</w:t>
            </w:r>
            <w:r w:rsidR="003B7900" w:rsidRPr="003B7900">
              <w:t xml:space="preserve"> measure that </w:t>
            </w:r>
            <w:r w:rsidR="00FC34B1">
              <w:t xml:space="preserve">has the purpose, intent, or effect of </w:t>
            </w:r>
            <w:r w:rsidR="00997DC1" w:rsidRPr="00997DC1">
              <w:t xml:space="preserve">directly or indirectly </w:t>
            </w:r>
            <w:r w:rsidR="00B81C0B">
              <w:t>ban</w:t>
            </w:r>
            <w:r w:rsidR="00FC34B1">
              <w:t>ning</w:t>
            </w:r>
            <w:r w:rsidR="00B81C0B">
              <w:t>, limit</w:t>
            </w:r>
            <w:r w:rsidR="00FC34B1">
              <w:t>ing</w:t>
            </w:r>
            <w:r w:rsidR="00B81C0B">
              <w:t>, restrict</w:t>
            </w:r>
            <w:r w:rsidR="00FC34B1">
              <w:t>ing</w:t>
            </w:r>
            <w:r w:rsidR="00B81C0B">
              <w:t>, discriminat</w:t>
            </w:r>
            <w:r w:rsidR="00FC34B1">
              <w:t>ing</w:t>
            </w:r>
            <w:r w:rsidR="00B81C0B" w:rsidRPr="00B81C0B">
              <w:t xml:space="preserve"> against, or</w:t>
            </w:r>
            <w:r w:rsidR="00B81C0B">
              <w:t xml:space="preserve"> </w:t>
            </w:r>
            <w:r w:rsidR="00BD4819" w:rsidRPr="00BD4819">
              <w:t>prohibit</w:t>
            </w:r>
            <w:r w:rsidR="00FC34B1">
              <w:t>ing</w:t>
            </w:r>
            <w:r w:rsidR="00BD4819" w:rsidRPr="00BD4819">
              <w:t xml:space="preserve"> </w:t>
            </w:r>
            <w:r>
              <w:t xml:space="preserve">the following </w:t>
            </w:r>
            <w:r w:rsidRPr="001C24BA">
              <w:t>based on the type or source of energy that will be delivered to the end</w:t>
            </w:r>
            <w:r w:rsidR="00816558">
              <w:noBreakHyphen/>
            </w:r>
            <w:r w:rsidRPr="001C24BA">
              <w:t>use</w:t>
            </w:r>
            <w:r w:rsidR="00C72AF5">
              <w:t xml:space="preserve"> custome</w:t>
            </w:r>
            <w:r w:rsidRPr="001C24BA">
              <w:t>r</w:t>
            </w:r>
            <w:r>
              <w:t xml:space="preserve">: </w:t>
            </w:r>
          </w:p>
          <w:p w14:paraId="678DE75B" w14:textId="79389EEC" w:rsidR="001C24BA" w:rsidRDefault="00202933" w:rsidP="0026489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1C24BA">
              <w:t>connectin</w:t>
            </w:r>
            <w:r w:rsidR="00FC34B1">
              <w:t>g</w:t>
            </w:r>
            <w:r w:rsidRPr="001C24BA">
              <w:t xml:space="preserve"> or reconnect</w:t>
            </w:r>
            <w:r w:rsidRPr="001C24BA">
              <w:t>in</w:t>
            </w:r>
            <w:r w:rsidR="00FC34B1">
              <w:t>g</w:t>
            </w:r>
            <w:r w:rsidRPr="001C24BA">
              <w:t xml:space="preserve"> </w:t>
            </w:r>
            <w:r w:rsidR="00BD4819" w:rsidRPr="00BD4819">
              <w:t>a utility service</w:t>
            </w:r>
            <w:r>
              <w:t>;</w:t>
            </w:r>
            <w:r w:rsidR="00BD4819" w:rsidRPr="00BD4819">
              <w:t xml:space="preserve"> </w:t>
            </w:r>
            <w:r>
              <w:t>or</w:t>
            </w:r>
          </w:p>
          <w:p w14:paraId="62D4CC62" w14:textId="7FAD536B" w:rsidR="00BD4819" w:rsidRDefault="00202933" w:rsidP="00264890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2243B2">
              <w:t>constructin</w:t>
            </w:r>
            <w:r w:rsidR="00FC34B1">
              <w:t>g</w:t>
            </w:r>
            <w:r w:rsidRPr="002243B2">
              <w:t>, maint</w:t>
            </w:r>
            <w:r w:rsidR="00FC34B1">
              <w:t>aining</w:t>
            </w:r>
            <w:r w:rsidRPr="002243B2">
              <w:t>, or install</w:t>
            </w:r>
            <w:r w:rsidR="00FC34B1">
              <w:t>ing</w:t>
            </w:r>
            <w:r w:rsidRPr="002243B2">
              <w:t xml:space="preserve"> residential, commercial, or other public or private infrastructure for a utility service</w:t>
            </w:r>
            <w:r w:rsidRPr="00BD4819">
              <w:t>.</w:t>
            </w:r>
          </w:p>
          <w:p w14:paraId="683A2FAD" w14:textId="14256784" w:rsidR="003B7900" w:rsidRPr="009C36CD" w:rsidRDefault="00202933" w:rsidP="002648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prohibits an</w:t>
            </w:r>
            <w:r w:rsidR="00067370">
              <w:t>y</w:t>
            </w:r>
            <w:r>
              <w:t xml:space="preserve"> entity from imposing </w:t>
            </w:r>
            <w:r w:rsidRPr="003B7900">
              <w:t>any additional charge or pricing difference on a develo</w:t>
            </w:r>
            <w:r w:rsidRPr="003B7900">
              <w:t>pment or building permit applicant for utility infrastructure that</w:t>
            </w:r>
            <w:r w:rsidR="00A87781">
              <w:t xml:space="preserve"> </w:t>
            </w:r>
            <w:r w:rsidRPr="003B7900">
              <w:t xml:space="preserve">encourages those constructing homes, buildings, or other structural improvements to connect to a utility service </w:t>
            </w:r>
            <w:r w:rsidR="00067370">
              <w:t xml:space="preserve">based </w:t>
            </w:r>
            <w:r w:rsidR="00067370" w:rsidRPr="00DD2E03">
              <w:t>on energy source</w:t>
            </w:r>
            <w:r w:rsidR="00067370">
              <w:t xml:space="preserve"> </w:t>
            </w:r>
            <w:r w:rsidR="00A87781">
              <w:t xml:space="preserve">or </w:t>
            </w:r>
            <w:r w:rsidRPr="003B7900">
              <w:t>discourages the installation of facilities for the</w:t>
            </w:r>
            <w:r w:rsidRPr="003B7900">
              <w:t xml:space="preserve"> delivery of or use of a utility service based </w:t>
            </w:r>
            <w:r w:rsidRPr="00DD2E03">
              <w:t xml:space="preserve">on </w:t>
            </w:r>
            <w:r w:rsidR="00F8273A" w:rsidRPr="00DD2E03">
              <w:t xml:space="preserve">that </w:t>
            </w:r>
            <w:r w:rsidR="00264C08" w:rsidRPr="00DD2E03">
              <w:t>source</w:t>
            </w:r>
            <w:r w:rsidRPr="003B7900">
              <w:t>.</w:t>
            </w:r>
            <w:r w:rsidR="00A87781">
              <w:t xml:space="preserve"> </w:t>
            </w:r>
            <w:r>
              <w:t xml:space="preserve">The bill </w:t>
            </w:r>
            <w:r w:rsidR="00A14D14">
              <w:t xml:space="preserve">expressly does not limit </w:t>
            </w:r>
            <w:r w:rsidR="00A14D14" w:rsidRPr="00A14D14">
              <w:t xml:space="preserve">the ability of a regulatory authority or political subdivision to choose utility services for properties </w:t>
            </w:r>
            <w:r w:rsidR="00805A6F">
              <w:t xml:space="preserve">they </w:t>
            </w:r>
            <w:r w:rsidR="00A14D14" w:rsidRPr="00A14D14">
              <w:t>own</w:t>
            </w:r>
            <w:r w:rsidR="00147B00">
              <w:t xml:space="preserve"> and</w:t>
            </w:r>
            <w:r w:rsidR="001976C6">
              <w:t xml:space="preserve"> does not consider</w:t>
            </w:r>
            <w:r w:rsidR="00E048CB">
              <w:t xml:space="preserve"> a </w:t>
            </w:r>
            <w:r w:rsidR="00E048CB" w:rsidRPr="00E048CB">
              <w:t>person, company, or corporation engaged in furnishing telephone service to the public</w:t>
            </w:r>
            <w:r w:rsidR="00E048CB">
              <w:t xml:space="preserve"> </w:t>
            </w:r>
            <w:r w:rsidR="001976C6">
              <w:t>to be a</w:t>
            </w:r>
            <w:r w:rsidR="00E048CB">
              <w:t xml:space="preserve"> "utility" for purposes of the bill's provisions.  </w:t>
            </w:r>
            <w:r w:rsidR="00A14D14">
              <w:t xml:space="preserve"> </w:t>
            </w:r>
          </w:p>
          <w:p w14:paraId="1B43E1C8" w14:textId="77777777" w:rsidR="008423E4" w:rsidRPr="00835628" w:rsidRDefault="008423E4" w:rsidP="00264890">
            <w:pPr>
              <w:rPr>
                <w:b/>
              </w:rPr>
            </w:pPr>
          </w:p>
        </w:tc>
      </w:tr>
      <w:tr w:rsidR="00C71EB0" w14:paraId="3B863AFC" w14:textId="77777777" w:rsidTr="009865ED">
        <w:tc>
          <w:tcPr>
            <w:tcW w:w="9360" w:type="dxa"/>
          </w:tcPr>
          <w:p w14:paraId="35D61441" w14:textId="77777777" w:rsidR="008423E4" w:rsidRPr="00A8133F" w:rsidRDefault="00202933" w:rsidP="0026489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0D3D1EF" w14:textId="77777777" w:rsidR="008423E4" w:rsidRDefault="008423E4" w:rsidP="00264890"/>
          <w:p w14:paraId="0929B33E" w14:textId="77777777" w:rsidR="008423E4" w:rsidRPr="003624F2" w:rsidRDefault="00202933" w:rsidP="002648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1FCDF6EA" w14:textId="77777777" w:rsidR="008423E4" w:rsidRPr="00233FDB" w:rsidRDefault="008423E4" w:rsidP="00264890">
            <w:pPr>
              <w:rPr>
                <w:b/>
              </w:rPr>
            </w:pPr>
          </w:p>
        </w:tc>
      </w:tr>
      <w:tr w:rsidR="00C71EB0" w14:paraId="6973F8F5" w14:textId="77777777" w:rsidTr="009865ED">
        <w:tc>
          <w:tcPr>
            <w:tcW w:w="9360" w:type="dxa"/>
          </w:tcPr>
          <w:p w14:paraId="09DA94C5" w14:textId="77777777" w:rsidR="002D651E" w:rsidRDefault="00202933" w:rsidP="0026489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</w:t>
            </w:r>
            <w:r>
              <w:rPr>
                <w:b/>
                <w:u w:val="single"/>
              </w:rPr>
              <w:t>RISON OF ORIGINAL AND SUBSTITUTE</w:t>
            </w:r>
          </w:p>
          <w:p w14:paraId="59416281" w14:textId="77777777" w:rsidR="00264890" w:rsidRDefault="00264890" w:rsidP="00264890">
            <w:pPr>
              <w:jc w:val="both"/>
            </w:pPr>
          </w:p>
          <w:p w14:paraId="10137C09" w14:textId="7756D54A" w:rsidR="001019D5" w:rsidRDefault="00202933" w:rsidP="00264890">
            <w:pPr>
              <w:jc w:val="both"/>
            </w:pPr>
            <w:r>
              <w:t>While C.S.H.B. 17 may differ from the original in minor or nonsubstantive ways, the following summarizes the substantial differences between the introduced and committee substitute versions of the bill.</w:t>
            </w:r>
          </w:p>
          <w:p w14:paraId="407C28C7" w14:textId="5DDE71FD" w:rsidR="001019D5" w:rsidRDefault="001019D5" w:rsidP="00264890">
            <w:pPr>
              <w:jc w:val="both"/>
            </w:pPr>
          </w:p>
          <w:p w14:paraId="39C7D3F9" w14:textId="2E7EF9C0" w:rsidR="001019D5" w:rsidRDefault="00202933" w:rsidP="00264890">
            <w:pPr>
              <w:jc w:val="both"/>
            </w:pPr>
            <w:r>
              <w:t>The substitute rev</w:t>
            </w:r>
            <w:r>
              <w:t xml:space="preserve">ises the definition of "utility" to exclude a </w:t>
            </w:r>
            <w:r w:rsidRPr="00E048CB">
              <w:t>person, company, or corporation engaged in furnishing telephone service to the public</w:t>
            </w:r>
            <w:r>
              <w:t>.</w:t>
            </w:r>
          </w:p>
          <w:p w14:paraId="44E6E88B" w14:textId="3633393C" w:rsidR="001019D5" w:rsidRPr="001019D5" w:rsidRDefault="001019D5" w:rsidP="00264890">
            <w:pPr>
              <w:jc w:val="both"/>
            </w:pPr>
          </w:p>
        </w:tc>
      </w:tr>
      <w:tr w:rsidR="00C71EB0" w14:paraId="199A0BB8" w14:textId="77777777" w:rsidTr="009865ED">
        <w:tc>
          <w:tcPr>
            <w:tcW w:w="9360" w:type="dxa"/>
          </w:tcPr>
          <w:p w14:paraId="77F553BA" w14:textId="77777777" w:rsidR="00075429" w:rsidRPr="00075429" w:rsidRDefault="00075429" w:rsidP="00264890">
            <w:pPr>
              <w:jc w:val="both"/>
            </w:pPr>
          </w:p>
        </w:tc>
      </w:tr>
    </w:tbl>
    <w:p w14:paraId="2791B66E" w14:textId="77777777" w:rsidR="008423E4" w:rsidRPr="00BE0E75" w:rsidRDefault="008423E4" w:rsidP="00264890">
      <w:pPr>
        <w:jc w:val="both"/>
        <w:rPr>
          <w:rFonts w:ascii="Arial" w:hAnsi="Arial"/>
          <w:sz w:val="16"/>
          <w:szCs w:val="16"/>
        </w:rPr>
      </w:pPr>
    </w:p>
    <w:p w14:paraId="1C106E7C" w14:textId="77777777" w:rsidR="004108C3" w:rsidRPr="008423E4" w:rsidRDefault="004108C3" w:rsidP="00264890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76551" w14:textId="77777777" w:rsidR="00000000" w:rsidRDefault="00202933">
      <w:r>
        <w:separator/>
      </w:r>
    </w:p>
  </w:endnote>
  <w:endnote w:type="continuationSeparator" w:id="0">
    <w:p w14:paraId="64EAB10C" w14:textId="77777777" w:rsidR="00000000" w:rsidRDefault="0020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9438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71EB0" w14:paraId="63CABA1A" w14:textId="77777777" w:rsidTr="009C1E9A">
      <w:trPr>
        <w:cantSplit/>
      </w:trPr>
      <w:tc>
        <w:tcPr>
          <w:tcW w:w="0" w:type="pct"/>
        </w:tcPr>
        <w:p w14:paraId="40972CE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2A250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EA489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1EF302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01655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EB0" w14:paraId="0299FB9E" w14:textId="77777777" w:rsidTr="009C1E9A">
      <w:trPr>
        <w:cantSplit/>
      </w:trPr>
      <w:tc>
        <w:tcPr>
          <w:tcW w:w="0" w:type="pct"/>
        </w:tcPr>
        <w:p w14:paraId="73526F7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8B9B13" w14:textId="17803DFF" w:rsidR="00EC379B" w:rsidRPr="009C1E9A" w:rsidRDefault="00202933" w:rsidP="001906DB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16160</w:t>
          </w:r>
        </w:p>
      </w:tc>
      <w:tc>
        <w:tcPr>
          <w:tcW w:w="2453" w:type="pct"/>
        </w:tcPr>
        <w:p w14:paraId="52C8F634" w14:textId="6F9E691D" w:rsidR="00EC379B" w:rsidRDefault="0020293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84A98">
            <w:t>21.77.424</w:t>
          </w:r>
          <w:r>
            <w:fldChar w:fldCharType="end"/>
          </w:r>
        </w:p>
      </w:tc>
    </w:tr>
    <w:tr w:rsidR="00C71EB0" w14:paraId="1689F874" w14:textId="77777777" w:rsidTr="009C1E9A">
      <w:trPr>
        <w:cantSplit/>
      </w:trPr>
      <w:tc>
        <w:tcPr>
          <w:tcW w:w="0" w:type="pct"/>
        </w:tcPr>
        <w:p w14:paraId="68567DE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9287516" w14:textId="79D86B17" w:rsidR="00EC379B" w:rsidRPr="009C1E9A" w:rsidRDefault="0020293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13742</w:t>
          </w:r>
        </w:p>
      </w:tc>
      <w:tc>
        <w:tcPr>
          <w:tcW w:w="2453" w:type="pct"/>
        </w:tcPr>
        <w:p w14:paraId="0020B4F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CC529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71EB0" w14:paraId="06F4BAF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60D2A75" w14:textId="2E522D20" w:rsidR="00EC379B" w:rsidRDefault="0020293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64890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222AA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B43E0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80688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24B47" w14:textId="77777777" w:rsidR="00000000" w:rsidRDefault="00202933">
      <w:r>
        <w:separator/>
      </w:r>
    </w:p>
  </w:footnote>
  <w:footnote w:type="continuationSeparator" w:id="0">
    <w:p w14:paraId="7429EB68" w14:textId="77777777" w:rsidR="00000000" w:rsidRDefault="0020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4268A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03918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D3EB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87322"/>
    <w:multiLevelType w:val="hybridMultilevel"/>
    <w:tmpl w:val="4CD64170"/>
    <w:lvl w:ilvl="0" w:tplc="387E8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F6C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405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09D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63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ABD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C2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265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A8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86CDA"/>
    <w:multiLevelType w:val="hybridMultilevel"/>
    <w:tmpl w:val="721C0BF8"/>
    <w:lvl w:ilvl="0" w:tplc="768E9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8CD9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E5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89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C3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A4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87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21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E81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370"/>
    <w:rsid w:val="000676A7"/>
    <w:rsid w:val="00073914"/>
    <w:rsid w:val="00074236"/>
    <w:rsid w:val="000746BD"/>
    <w:rsid w:val="00075429"/>
    <w:rsid w:val="00076D7D"/>
    <w:rsid w:val="00080D95"/>
    <w:rsid w:val="00083920"/>
    <w:rsid w:val="00090E6B"/>
    <w:rsid w:val="00091B2C"/>
    <w:rsid w:val="00092ABC"/>
    <w:rsid w:val="00097AAF"/>
    <w:rsid w:val="00097D13"/>
    <w:rsid w:val="000A2374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EE6"/>
    <w:rsid w:val="000F5843"/>
    <w:rsid w:val="000F6A06"/>
    <w:rsid w:val="0010154D"/>
    <w:rsid w:val="001019D5"/>
    <w:rsid w:val="00102D3F"/>
    <w:rsid w:val="00102EC7"/>
    <w:rsid w:val="0010347D"/>
    <w:rsid w:val="00110F8C"/>
    <w:rsid w:val="0011274A"/>
    <w:rsid w:val="00113522"/>
    <w:rsid w:val="0011378D"/>
    <w:rsid w:val="00113BF2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47B0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6DB"/>
    <w:rsid w:val="001908AC"/>
    <w:rsid w:val="00190CFB"/>
    <w:rsid w:val="0019457A"/>
    <w:rsid w:val="00195257"/>
    <w:rsid w:val="00195388"/>
    <w:rsid w:val="0019539E"/>
    <w:rsid w:val="001968BC"/>
    <w:rsid w:val="001976C6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24BA"/>
    <w:rsid w:val="001C60B5"/>
    <w:rsid w:val="001C61B0"/>
    <w:rsid w:val="001C7957"/>
    <w:rsid w:val="001C7DB8"/>
    <w:rsid w:val="001C7EA8"/>
    <w:rsid w:val="001D0439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2933"/>
    <w:rsid w:val="0020775D"/>
    <w:rsid w:val="002116DD"/>
    <w:rsid w:val="0021383D"/>
    <w:rsid w:val="00216BBA"/>
    <w:rsid w:val="00216CEE"/>
    <w:rsid w:val="00216E12"/>
    <w:rsid w:val="00217466"/>
    <w:rsid w:val="0021751D"/>
    <w:rsid w:val="00217C49"/>
    <w:rsid w:val="0022177D"/>
    <w:rsid w:val="002243B2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4890"/>
    <w:rsid w:val="00264C0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2FCD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651E"/>
    <w:rsid w:val="002E21B8"/>
    <w:rsid w:val="002E4B7B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399C"/>
    <w:rsid w:val="00324077"/>
    <w:rsid w:val="0032453B"/>
    <w:rsid w:val="00324868"/>
    <w:rsid w:val="003305F5"/>
    <w:rsid w:val="003335D0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6AA"/>
    <w:rsid w:val="00346ACB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00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258E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17D90"/>
    <w:rsid w:val="005269CE"/>
    <w:rsid w:val="005304B2"/>
    <w:rsid w:val="005336BD"/>
    <w:rsid w:val="00534A49"/>
    <w:rsid w:val="005363BB"/>
    <w:rsid w:val="00537DD6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627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228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136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9EB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1A3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4A8A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5D5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49C5"/>
    <w:rsid w:val="007E59E8"/>
    <w:rsid w:val="007F3861"/>
    <w:rsid w:val="007F4162"/>
    <w:rsid w:val="007F5441"/>
    <w:rsid w:val="007F7668"/>
    <w:rsid w:val="00800C63"/>
    <w:rsid w:val="00802243"/>
    <w:rsid w:val="008023D4"/>
    <w:rsid w:val="00802619"/>
    <w:rsid w:val="00805402"/>
    <w:rsid w:val="00805A6F"/>
    <w:rsid w:val="0080765F"/>
    <w:rsid w:val="00812BE3"/>
    <w:rsid w:val="00814516"/>
    <w:rsid w:val="00815C9D"/>
    <w:rsid w:val="00816558"/>
    <w:rsid w:val="008170E2"/>
    <w:rsid w:val="00823E4C"/>
    <w:rsid w:val="00827749"/>
    <w:rsid w:val="00827B7E"/>
    <w:rsid w:val="008308E7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C57DC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5CB6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4A98"/>
    <w:rsid w:val="009851B3"/>
    <w:rsid w:val="00985300"/>
    <w:rsid w:val="009865ED"/>
    <w:rsid w:val="00986720"/>
    <w:rsid w:val="00987F00"/>
    <w:rsid w:val="0099403D"/>
    <w:rsid w:val="00995B0B"/>
    <w:rsid w:val="00997DC1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518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4D14"/>
    <w:rsid w:val="00A151B5"/>
    <w:rsid w:val="00A15A2B"/>
    <w:rsid w:val="00A220FF"/>
    <w:rsid w:val="00A227E0"/>
    <w:rsid w:val="00A232E4"/>
    <w:rsid w:val="00A233AB"/>
    <w:rsid w:val="00A24AAD"/>
    <w:rsid w:val="00A26A8A"/>
    <w:rsid w:val="00A27255"/>
    <w:rsid w:val="00A32304"/>
    <w:rsid w:val="00A3420E"/>
    <w:rsid w:val="00A35D49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87781"/>
    <w:rsid w:val="00A932BB"/>
    <w:rsid w:val="00A93579"/>
    <w:rsid w:val="00A93934"/>
    <w:rsid w:val="00A95D51"/>
    <w:rsid w:val="00AA18AE"/>
    <w:rsid w:val="00AA228B"/>
    <w:rsid w:val="00AA57AA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6E76"/>
    <w:rsid w:val="00B73BB4"/>
    <w:rsid w:val="00B80532"/>
    <w:rsid w:val="00B81C0B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4107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02A"/>
    <w:rsid w:val="00BC6462"/>
    <w:rsid w:val="00BD0A32"/>
    <w:rsid w:val="00BD4819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1EB0"/>
    <w:rsid w:val="00C72956"/>
    <w:rsid w:val="00C72AF5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D7D89"/>
    <w:rsid w:val="00CE08E8"/>
    <w:rsid w:val="00CE2133"/>
    <w:rsid w:val="00CE245D"/>
    <w:rsid w:val="00CE300F"/>
    <w:rsid w:val="00CE3582"/>
    <w:rsid w:val="00CE3795"/>
    <w:rsid w:val="00CE3E20"/>
    <w:rsid w:val="00CF0BEE"/>
    <w:rsid w:val="00CF4827"/>
    <w:rsid w:val="00CF4C69"/>
    <w:rsid w:val="00CF581C"/>
    <w:rsid w:val="00CF71E0"/>
    <w:rsid w:val="00D001B1"/>
    <w:rsid w:val="00D03176"/>
    <w:rsid w:val="00D03733"/>
    <w:rsid w:val="00D060A8"/>
    <w:rsid w:val="00D06605"/>
    <w:rsid w:val="00D0720F"/>
    <w:rsid w:val="00D074E2"/>
    <w:rsid w:val="00D11B0B"/>
    <w:rsid w:val="00D12A3E"/>
    <w:rsid w:val="00D218B3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5195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2E03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8CB"/>
    <w:rsid w:val="00E04B30"/>
    <w:rsid w:val="00E05FB7"/>
    <w:rsid w:val="00E066E6"/>
    <w:rsid w:val="00E06807"/>
    <w:rsid w:val="00E06C5E"/>
    <w:rsid w:val="00E0752B"/>
    <w:rsid w:val="00E1228E"/>
    <w:rsid w:val="00E124BB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14A1"/>
    <w:rsid w:val="00E73CCD"/>
    <w:rsid w:val="00E76453"/>
    <w:rsid w:val="00E77353"/>
    <w:rsid w:val="00E775AE"/>
    <w:rsid w:val="00E80CE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724D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0680D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B3C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73A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34B1"/>
    <w:rsid w:val="00FC5388"/>
    <w:rsid w:val="00FC726C"/>
    <w:rsid w:val="00FD1B4B"/>
    <w:rsid w:val="00FD1B94"/>
    <w:rsid w:val="00FE19C5"/>
    <w:rsid w:val="00FE1BD7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5BEE3-2BBF-4923-961B-645FC1B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81C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1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1C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1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1C0B"/>
    <w:rPr>
      <w:b/>
      <w:bCs/>
    </w:rPr>
  </w:style>
  <w:style w:type="paragraph" w:styleId="Revision">
    <w:name w:val="Revision"/>
    <w:hidden/>
    <w:uiPriority w:val="99"/>
    <w:semiHidden/>
    <w:rsid w:val="005B6627"/>
    <w:rPr>
      <w:sz w:val="24"/>
      <w:szCs w:val="24"/>
    </w:rPr>
  </w:style>
  <w:style w:type="character" w:styleId="Hyperlink">
    <w:name w:val="Hyperlink"/>
    <w:basedOn w:val="DefaultParagraphFont"/>
    <w:unhideWhenUsed/>
    <w:rsid w:val="00D218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15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2654</Characters>
  <Application>Microsoft Office Word</Application>
  <DocSecurity>4</DocSecurity>
  <Lines>67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HB00017 (Committee Report (Substituted))</vt:lpstr>
    </vt:vector>
  </TitlesOfParts>
  <Company>State of Texas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16160</dc:subject>
  <dc:creator>State of Texas</dc:creator>
  <dc:description>HB 17 by Deshotel-(H)State Affairs (Substitute Document Number: 87R 13742)</dc:description>
  <cp:lastModifiedBy>Emma Bodisch</cp:lastModifiedBy>
  <cp:revision>2</cp:revision>
  <cp:lastPrinted>2003-11-26T17:21:00Z</cp:lastPrinted>
  <dcterms:created xsi:type="dcterms:W3CDTF">2021-03-23T21:33:00Z</dcterms:created>
  <dcterms:modified xsi:type="dcterms:W3CDTF">2021-03-23T21:33:00Z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21.77.424</vt:lpwstr>
  </property>
</Properties>
</file>