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95DC4" w14:paraId="6C3B4B96" w14:textId="77777777" w:rsidTr="00345119">
        <w:tc>
          <w:tcPr>
            <w:tcW w:w="9576" w:type="dxa"/>
            <w:noWrap/>
          </w:tcPr>
          <w:p w14:paraId="103C1697" w14:textId="77777777" w:rsidR="008423E4" w:rsidRPr="0022177D" w:rsidRDefault="000F1049" w:rsidP="00192AD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9CFA431" w14:textId="77777777" w:rsidR="008423E4" w:rsidRPr="0022177D" w:rsidRDefault="008423E4" w:rsidP="00192ADE">
      <w:pPr>
        <w:jc w:val="center"/>
      </w:pPr>
    </w:p>
    <w:p w14:paraId="6DDAB873" w14:textId="77777777" w:rsidR="008423E4" w:rsidRPr="00B31F0E" w:rsidRDefault="008423E4" w:rsidP="00192ADE"/>
    <w:p w14:paraId="7AE30D02" w14:textId="77777777" w:rsidR="008423E4" w:rsidRPr="00742794" w:rsidRDefault="008423E4" w:rsidP="00192AD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5DC4" w14:paraId="3795D3EF" w14:textId="77777777" w:rsidTr="00345119">
        <w:tc>
          <w:tcPr>
            <w:tcW w:w="9576" w:type="dxa"/>
          </w:tcPr>
          <w:p w14:paraId="73770208" w14:textId="5BEB018D" w:rsidR="008423E4" w:rsidRPr="00861995" w:rsidRDefault="000F1049" w:rsidP="00192ADE">
            <w:pPr>
              <w:jc w:val="right"/>
            </w:pPr>
            <w:r>
              <w:t>H.B. 29</w:t>
            </w:r>
          </w:p>
        </w:tc>
      </w:tr>
      <w:tr w:rsidR="00695DC4" w14:paraId="62154877" w14:textId="77777777" w:rsidTr="00345119">
        <w:tc>
          <w:tcPr>
            <w:tcW w:w="9576" w:type="dxa"/>
          </w:tcPr>
          <w:p w14:paraId="09F04860" w14:textId="53086A7D" w:rsidR="008423E4" w:rsidRPr="00861995" w:rsidRDefault="000F1049" w:rsidP="00192ADE">
            <w:pPr>
              <w:jc w:val="right"/>
            </w:pPr>
            <w:r>
              <w:t xml:space="preserve">By: </w:t>
            </w:r>
            <w:r w:rsidR="002E44BD">
              <w:t>Swanson</w:t>
            </w:r>
          </w:p>
        </w:tc>
      </w:tr>
      <w:tr w:rsidR="00695DC4" w14:paraId="75D2CAC6" w14:textId="77777777" w:rsidTr="00345119">
        <w:tc>
          <w:tcPr>
            <w:tcW w:w="9576" w:type="dxa"/>
          </w:tcPr>
          <w:p w14:paraId="6589E2E8" w14:textId="1F9A20DB" w:rsidR="008423E4" w:rsidRPr="00861995" w:rsidRDefault="000F1049" w:rsidP="00192ADE">
            <w:pPr>
              <w:jc w:val="right"/>
            </w:pPr>
            <w:r>
              <w:t>Homeland Security &amp; Public Safety</w:t>
            </w:r>
          </w:p>
        </w:tc>
      </w:tr>
      <w:tr w:rsidR="00695DC4" w14:paraId="26D3FF11" w14:textId="77777777" w:rsidTr="00345119">
        <w:tc>
          <w:tcPr>
            <w:tcW w:w="9576" w:type="dxa"/>
          </w:tcPr>
          <w:p w14:paraId="32BA0EBC" w14:textId="3C149C90" w:rsidR="008423E4" w:rsidRDefault="000F1049" w:rsidP="00192ADE">
            <w:pPr>
              <w:jc w:val="right"/>
            </w:pPr>
            <w:r>
              <w:t>Committee Report (Unamended)</w:t>
            </w:r>
          </w:p>
        </w:tc>
      </w:tr>
    </w:tbl>
    <w:p w14:paraId="2DECEE91" w14:textId="77777777" w:rsidR="008423E4" w:rsidRDefault="008423E4" w:rsidP="00192ADE">
      <w:pPr>
        <w:tabs>
          <w:tab w:val="right" w:pos="9360"/>
        </w:tabs>
      </w:pPr>
    </w:p>
    <w:p w14:paraId="7588FDC6" w14:textId="77777777" w:rsidR="008423E4" w:rsidRDefault="008423E4" w:rsidP="00192ADE"/>
    <w:p w14:paraId="237C919D" w14:textId="77777777" w:rsidR="008423E4" w:rsidRDefault="008423E4" w:rsidP="00192AD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95DC4" w14:paraId="461988A9" w14:textId="77777777" w:rsidTr="00345119">
        <w:tc>
          <w:tcPr>
            <w:tcW w:w="9576" w:type="dxa"/>
          </w:tcPr>
          <w:p w14:paraId="7CEAF119" w14:textId="77777777" w:rsidR="008423E4" w:rsidRPr="00A8133F" w:rsidRDefault="000F1049" w:rsidP="00192A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304DB5" w14:textId="77777777" w:rsidR="008423E4" w:rsidRDefault="008423E4" w:rsidP="00192ADE"/>
          <w:p w14:paraId="4421FBE2" w14:textId="29C119F1" w:rsidR="008423E4" w:rsidRDefault="000F1049" w:rsidP="00192ADE">
            <w:pPr>
              <w:pStyle w:val="Header"/>
              <w:jc w:val="both"/>
            </w:pPr>
            <w:r>
              <w:t>In Texas,</w:t>
            </w:r>
            <w:r w:rsidR="008277B3">
              <w:t xml:space="preserve"> </w:t>
            </w:r>
            <w:r>
              <w:t xml:space="preserve">individuals licensed to carry a </w:t>
            </w:r>
            <w:r w:rsidR="008277B3">
              <w:t xml:space="preserve">firearm </w:t>
            </w:r>
            <w:r>
              <w:t xml:space="preserve">are prohibited </w:t>
            </w:r>
            <w:r w:rsidR="008277B3">
              <w:t>from carrying their firearms on the premises of certain government</w:t>
            </w:r>
            <w:r w:rsidR="00EA4BFB">
              <w:t>al</w:t>
            </w:r>
            <w:r w:rsidR="008277B3">
              <w:t xml:space="preserve"> buildings. </w:t>
            </w:r>
            <w:r>
              <w:t>It has been suggested</w:t>
            </w:r>
            <w:r w:rsidR="008277B3">
              <w:t xml:space="preserve"> that these </w:t>
            </w:r>
            <w:r>
              <w:t xml:space="preserve">prohibitions </w:t>
            </w:r>
            <w:r w:rsidR="008277B3">
              <w:t xml:space="preserve">can cause a safety hazard for </w:t>
            </w:r>
            <w:r>
              <w:t>license holders, given that the license holders are unable to defend themselves on the premises of these buildings</w:t>
            </w:r>
            <w:r w:rsidR="008277B3">
              <w:t xml:space="preserve">. </w:t>
            </w:r>
            <w:r w:rsidR="00415051">
              <w:t xml:space="preserve">There have been calls to provide these individuals with </w:t>
            </w:r>
            <w:r w:rsidR="008277B3">
              <w:t xml:space="preserve">a secure method of storage </w:t>
            </w:r>
            <w:r w:rsidR="00415051">
              <w:t>for their</w:t>
            </w:r>
            <w:r w:rsidR="008277B3">
              <w:t xml:space="preserve"> weapon</w:t>
            </w:r>
            <w:r w:rsidR="00694F00">
              <w:t>s</w:t>
            </w:r>
            <w:r w:rsidR="00415051">
              <w:t xml:space="preserve"> if entry into certain buildings </w:t>
            </w:r>
            <w:r w:rsidR="00EA4BFB">
              <w:t xml:space="preserve">with the weapon </w:t>
            </w:r>
            <w:r w:rsidR="00415051">
              <w:t>is prohibited</w:t>
            </w:r>
            <w:r w:rsidR="008277B3">
              <w:t>.</w:t>
            </w:r>
            <w:r w:rsidR="00415051">
              <w:t xml:space="preserve"> H.B. 29 seeks to address this issue by authorizing certain state agencies and political subdivisions to provide storage lockers in any buildings in which the carrying of a licensed weapon is prohibited.</w:t>
            </w:r>
          </w:p>
          <w:p w14:paraId="66C8F2DA" w14:textId="77777777" w:rsidR="008423E4" w:rsidRPr="00E26B13" w:rsidRDefault="008423E4" w:rsidP="00192ADE">
            <w:pPr>
              <w:rPr>
                <w:b/>
              </w:rPr>
            </w:pPr>
          </w:p>
        </w:tc>
      </w:tr>
      <w:tr w:rsidR="00695DC4" w14:paraId="6A337E27" w14:textId="77777777" w:rsidTr="00345119">
        <w:tc>
          <w:tcPr>
            <w:tcW w:w="9576" w:type="dxa"/>
          </w:tcPr>
          <w:p w14:paraId="5C9C91B6" w14:textId="77777777" w:rsidR="0017725B" w:rsidRDefault="000F1049" w:rsidP="00192A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D8ED68B" w14:textId="77777777" w:rsidR="0017725B" w:rsidRDefault="0017725B" w:rsidP="00192ADE">
            <w:pPr>
              <w:rPr>
                <w:b/>
                <w:u w:val="single"/>
              </w:rPr>
            </w:pPr>
          </w:p>
          <w:p w14:paraId="6BC9941F" w14:textId="77777777" w:rsidR="003C35B8" w:rsidRPr="003C35B8" w:rsidRDefault="000F1049" w:rsidP="00192ADE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14:paraId="2F444C65" w14:textId="77777777" w:rsidR="0017725B" w:rsidRPr="0017725B" w:rsidRDefault="0017725B" w:rsidP="00192ADE">
            <w:pPr>
              <w:rPr>
                <w:b/>
                <w:u w:val="single"/>
              </w:rPr>
            </w:pPr>
          </w:p>
        </w:tc>
      </w:tr>
      <w:tr w:rsidR="00695DC4" w14:paraId="3AF80BD8" w14:textId="77777777" w:rsidTr="00345119">
        <w:tc>
          <w:tcPr>
            <w:tcW w:w="9576" w:type="dxa"/>
          </w:tcPr>
          <w:p w14:paraId="547B989A" w14:textId="77777777" w:rsidR="008423E4" w:rsidRPr="00A8133F" w:rsidRDefault="000F1049" w:rsidP="00192A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9A1E25" w14:textId="77777777" w:rsidR="008423E4" w:rsidRDefault="008423E4" w:rsidP="00192ADE"/>
          <w:p w14:paraId="47832EE2" w14:textId="77777777" w:rsidR="003C35B8" w:rsidRDefault="000F1049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0EAA6BD9" w14:textId="77777777" w:rsidR="008423E4" w:rsidRPr="00E21FDC" w:rsidRDefault="008423E4" w:rsidP="00192ADE">
            <w:pPr>
              <w:rPr>
                <w:b/>
              </w:rPr>
            </w:pPr>
          </w:p>
        </w:tc>
      </w:tr>
      <w:tr w:rsidR="00695DC4" w14:paraId="6E75E18F" w14:textId="77777777" w:rsidTr="00345119">
        <w:tc>
          <w:tcPr>
            <w:tcW w:w="9576" w:type="dxa"/>
          </w:tcPr>
          <w:p w14:paraId="58EB3728" w14:textId="77777777" w:rsidR="008423E4" w:rsidRPr="00A8133F" w:rsidRDefault="000F1049" w:rsidP="00192A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2AFE3A1" w14:textId="77777777" w:rsidR="008423E4" w:rsidRDefault="008423E4" w:rsidP="00192ADE"/>
          <w:p w14:paraId="5F8AFE69" w14:textId="3FA9C99D" w:rsidR="0065660B" w:rsidRDefault="000F1049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 amends the Government Code </w:t>
            </w:r>
            <w:r w:rsidR="00446161">
              <w:t xml:space="preserve">and </w:t>
            </w:r>
            <w:r w:rsidR="00C85D1F">
              <w:t xml:space="preserve">the </w:t>
            </w:r>
            <w:r w:rsidR="00446161">
              <w:t xml:space="preserve">Local Government Code </w:t>
            </w:r>
            <w:r w:rsidR="006312A4">
              <w:t xml:space="preserve">to </w:t>
            </w:r>
            <w:r w:rsidR="00F35F4C">
              <w:t>authorize a</w:t>
            </w:r>
            <w:r w:rsidR="00C85D1F">
              <w:t>n applicable</w:t>
            </w:r>
            <w:r w:rsidR="00F35F4C">
              <w:t xml:space="preserve"> state agency</w:t>
            </w:r>
            <w:r w:rsidR="005E7B99">
              <w:t xml:space="preserve"> </w:t>
            </w:r>
            <w:r w:rsidR="00C85D1F">
              <w:t>or</w:t>
            </w:r>
            <w:r w:rsidR="005E7B99">
              <w:t xml:space="preserve"> political subdivision</w:t>
            </w:r>
            <w:r w:rsidR="00F35F4C">
              <w:t xml:space="preserve"> to </w:t>
            </w:r>
            <w:r w:rsidR="00F35F4C" w:rsidRPr="00F35F4C">
              <w:t xml:space="preserve">provide </w:t>
            </w:r>
            <w:r w:rsidR="007436B4">
              <w:t>self-service</w:t>
            </w:r>
            <w:r w:rsidR="00F35F4C" w:rsidRPr="00F35F4C">
              <w:t xml:space="preserve"> weapon </w:t>
            </w:r>
            <w:r w:rsidR="007436B4">
              <w:t xml:space="preserve">lockers or other secure weapon </w:t>
            </w:r>
            <w:r w:rsidR="00F35F4C" w:rsidRPr="00F35F4C">
              <w:t xml:space="preserve">storage </w:t>
            </w:r>
            <w:r w:rsidR="007436B4">
              <w:t>operated at all times by a designated employee for the temporary secure storage of any weapon prohibited</w:t>
            </w:r>
            <w:r w:rsidR="00F35F4C" w:rsidRPr="00F35F4C">
              <w:t xml:space="preserve"> </w:t>
            </w:r>
            <w:r w:rsidR="007436B4">
              <w:t xml:space="preserve">in </w:t>
            </w:r>
            <w:r w:rsidR="00C85D1F">
              <w:t>cert</w:t>
            </w:r>
            <w:r w:rsidR="00A3784C">
              <w:t>a</w:t>
            </w:r>
            <w:r w:rsidR="00C85D1F">
              <w:t>in public</w:t>
            </w:r>
            <w:r w:rsidR="00F35F4C">
              <w:t xml:space="preserve"> </w:t>
            </w:r>
            <w:r w:rsidR="00F35F4C" w:rsidRPr="00F35F4C">
              <w:t>building</w:t>
            </w:r>
            <w:r w:rsidR="00C85D1F">
              <w:t>s</w:t>
            </w:r>
            <w:r w:rsidR="007436B4">
              <w:t xml:space="preserve"> or portions of those buildings</w:t>
            </w:r>
            <w:r w:rsidR="00C85D1F">
              <w:t>.</w:t>
            </w:r>
            <w:r w:rsidR="00F35F4C" w:rsidRPr="00F35F4C">
              <w:t xml:space="preserve"> </w:t>
            </w:r>
            <w:r w:rsidR="007436B4">
              <w:t xml:space="preserve">The bill's provisions apply to a building or portion of </w:t>
            </w:r>
            <w:r w:rsidR="00D273C1">
              <w:t xml:space="preserve">a building </w:t>
            </w:r>
            <w:r w:rsidR="007436B4">
              <w:t xml:space="preserve">that is </w:t>
            </w:r>
            <w:r w:rsidR="0011125F">
              <w:t xml:space="preserve">used by the </w:t>
            </w:r>
            <w:r w:rsidR="00A3784C">
              <w:t>agency</w:t>
            </w:r>
            <w:r w:rsidR="0011125F">
              <w:t xml:space="preserve"> or subdivision</w:t>
            </w:r>
            <w:r w:rsidR="007436B4">
              <w:t>,</w:t>
            </w:r>
            <w:r w:rsidR="00A3784C">
              <w:t xml:space="preserve"> generally open to the public</w:t>
            </w:r>
            <w:r w:rsidR="0011125F">
              <w:t>,</w:t>
            </w:r>
            <w:r w:rsidR="007436B4">
              <w:t xml:space="preserve"> and in which </w:t>
            </w:r>
            <w:r>
              <w:t>either</w:t>
            </w:r>
            <w:r w:rsidR="007436B4">
              <w:t>:</w:t>
            </w:r>
          </w:p>
          <w:p w14:paraId="6F2519E5" w14:textId="536E6101" w:rsidR="0065660B" w:rsidRDefault="000F1049" w:rsidP="00192AD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carrying a weapon on the premises or part of the premises would violate the law; or</w:t>
            </w:r>
          </w:p>
          <w:p w14:paraId="4C8C33E9" w14:textId="163254D9" w:rsidR="0065660B" w:rsidRDefault="000F1049" w:rsidP="00192AD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65660B">
              <w:t>the agency or subdivision in control of the building, by sign or otherwise, prohibits firearms</w:t>
            </w:r>
            <w:r w:rsidRPr="0065660B">
              <w:t>, location-restricted knives, clubs, or other weapons on the premises or part of the premises</w:t>
            </w:r>
            <w:r>
              <w:t>.</w:t>
            </w:r>
          </w:p>
          <w:p w14:paraId="22159E93" w14:textId="77777777" w:rsidR="00694F00" w:rsidRDefault="00694F00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3EDC05B" w14:textId="71701706" w:rsidR="0065660B" w:rsidRDefault="000F1049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 excepts from its provisions penal institutions</w:t>
            </w:r>
            <w:r w:rsidR="00D273C1">
              <w:t xml:space="preserve"> and</w:t>
            </w:r>
            <w:r>
              <w:t xml:space="preserve"> </w:t>
            </w:r>
            <w:r w:rsidR="00D273C1" w:rsidRPr="00D273C1">
              <w:t>a public primary or secondary school or institution of higher education.</w:t>
            </w:r>
          </w:p>
          <w:p w14:paraId="65F34101" w14:textId="77777777" w:rsidR="0065660B" w:rsidRDefault="0065660B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ADEE1CA" w14:textId="694C7489" w:rsidR="00DB09D3" w:rsidRDefault="000F1049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 </w:t>
            </w:r>
            <w:r w:rsidR="00EE3341">
              <w:t xml:space="preserve">provides the following: </w:t>
            </w:r>
          </w:p>
          <w:p w14:paraId="15DD0965" w14:textId="417EBCB0" w:rsidR="00EE3341" w:rsidRDefault="000F1049" w:rsidP="00192ADE">
            <w:pPr>
              <w:pStyle w:val="Header"/>
              <w:numPr>
                <w:ilvl w:val="0"/>
                <w:numId w:val="7"/>
              </w:numPr>
              <w:jc w:val="both"/>
            </w:pPr>
            <w:r>
              <w:t>a self-service weapon locker must allow secure locking by the user and</w:t>
            </w:r>
            <w:r w:rsidR="00694F00">
              <w:t xml:space="preserve"> must</w:t>
            </w:r>
            <w:r>
              <w:t>, as follows</w:t>
            </w:r>
            <w:r w:rsidR="00694F00">
              <w:t>, either</w:t>
            </w:r>
            <w:r>
              <w:t>:</w:t>
            </w:r>
          </w:p>
          <w:p w14:paraId="29193BCB" w14:textId="56EE4146" w:rsidR="00EE3341" w:rsidRDefault="000F1049" w:rsidP="00192ADE">
            <w:pPr>
              <w:pStyle w:val="Header"/>
              <w:numPr>
                <w:ilvl w:val="0"/>
                <w:numId w:val="8"/>
              </w:numPr>
              <w:jc w:val="both"/>
            </w:pPr>
            <w:r>
              <w:t>provide a key for reopening; or</w:t>
            </w:r>
          </w:p>
          <w:p w14:paraId="0924EAC6" w14:textId="40D23729" w:rsidR="00EE3341" w:rsidRDefault="000F1049" w:rsidP="00192ADE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reopen by electronic means, such as by a fingerprint scan or entry of a numeric code; and</w:t>
            </w:r>
          </w:p>
          <w:p w14:paraId="03A23B9C" w14:textId="451AB663" w:rsidR="00694F00" w:rsidRDefault="000F1049" w:rsidP="00192ADE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DB09D3">
              <w:t xml:space="preserve">weapons in temporary storage administered by an agency or subdivision employee </w:t>
            </w:r>
            <w:r w:rsidR="00EE3341">
              <w:t>must</w:t>
            </w:r>
            <w:r w:rsidRPr="00DB09D3">
              <w:t xml:space="preserve"> be held in a safe, locker, or other location that is locked and accessible only to the designated employee</w:t>
            </w:r>
            <w:r>
              <w:t xml:space="preserve">. </w:t>
            </w:r>
          </w:p>
          <w:p w14:paraId="34715A4C" w14:textId="77777777" w:rsidR="00694F00" w:rsidRDefault="00694F00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2BF5BBD" w14:textId="2CD3CA5C" w:rsidR="00DB09D3" w:rsidRDefault="000F1049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 sets out requirements for the </w:t>
            </w:r>
            <w:r w:rsidR="005A5111">
              <w:t xml:space="preserve">employee </w:t>
            </w:r>
            <w:r>
              <w:t xml:space="preserve">with respect </w:t>
            </w:r>
            <w:r w:rsidR="005A5111">
              <w:t xml:space="preserve">to </w:t>
            </w:r>
            <w:r>
              <w:t xml:space="preserve">weapon intake and provides for the manner in which a person may reclaim a stored weapon. The bill requires the agency or subdivision to </w:t>
            </w:r>
            <w:r w:rsidR="005A5111">
              <w:t xml:space="preserve">ensure the </w:t>
            </w:r>
            <w:r>
              <w:t>following:</w:t>
            </w:r>
          </w:p>
          <w:p w14:paraId="11C21BAB" w14:textId="5384E085" w:rsidR="00DB09D3" w:rsidRDefault="000F1049" w:rsidP="00192AD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5A5111">
              <w:t xml:space="preserve">storage is </w:t>
            </w:r>
            <w:r w:rsidR="00096194">
              <w:t>available and monitored by a</w:t>
            </w:r>
            <w:r w:rsidR="00463A65" w:rsidRPr="00463A65">
              <w:t xml:space="preserve"> designated employee at all times that the building or portion of the building is open to the public</w:t>
            </w:r>
            <w:r>
              <w:t>;</w:t>
            </w:r>
            <w:r w:rsidR="00463A65">
              <w:t xml:space="preserve"> and</w:t>
            </w:r>
          </w:p>
          <w:p w14:paraId="46041BC2" w14:textId="77777777" w:rsidR="00DB09D3" w:rsidRDefault="000F1049" w:rsidP="00192AD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 w:rsidRPr="00463A65">
              <w:t>a person who is choosing to place the weapon in storage or retrieving the weapon from storage is not required to wait more than five minutes.</w:t>
            </w:r>
            <w:r>
              <w:t xml:space="preserve"> </w:t>
            </w:r>
          </w:p>
          <w:p w14:paraId="701D2945" w14:textId="77777777" w:rsidR="00DB09D3" w:rsidRDefault="00DB09D3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29CE3BB" w14:textId="57E4A407" w:rsidR="00DB09D3" w:rsidRDefault="000F1049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</w:t>
            </w:r>
            <w:r w:rsidR="00446161">
              <w:t xml:space="preserve"> </w:t>
            </w:r>
            <w:r w:rsidR="00446161" w:rsidRPr="00446161">
              <w:t xml:space="preserve">authorizes </w:t>
            </w:r>
            <w:r>
              <w:t>an</w:t>
            </w:r>
            <w:r w:rsidR="00446161" w:rsidRPr="00446161">
              <w:t xml:space="preserve"> agency </w:t>
            </w:r>
            <w:r w:rsidR="00096194">
              <w:t xml:space="preserve">or subdivision </w:t>
            </w:r>
            <w:r w:rsidR="00446161" w:rsidRPr="00446161">
              <w:t>to collect a fee for the use of a self-service weapon locker or other temporary secure weapon storage.</w:t>
            </w:r>
            <w:r>
              <w:t xml:space="preserve"> The bill establishes procedures for handling</w:t>
            </w:r>
            <w:r w:rsidR="00A32E58">
              <w:t xml:space="preserve"> unclaimed weapons</w:t>
            </w:r>
            <w:r>
              <w:t>, including with respect to the following:</w:t>
            </w:r>
          </w:p>
          <w:p w14:paraId="1F094DFE" w14:textId="020D63C2" w:rsidR="00DB09D3" w:rsidRDefault="000F1049" w:rsidP="00192ADE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the transfer of a</w:t>
            </w:r>
            <w:r w:rsidR="00B95C8C">
              <w:t>n unclaimed</w:t>
            </w:r>
            <w:r>
              <w:t xml:space="preserve"> weapon from temporary storage to an</w:t>
            </w:r>
            <w:r>
              <w:t xml:space="preserve">other </w:t>
            </w:r>
            <w:r w:rsidR="00AD7192">
              <w:t xml:space="preserve">secure </w:t>
            </w:r>
            <w:r>
              <w:t xml:space="preserve">location at the end of a business day; </w:t>
            </w:r>
          </w:p>
          <w:p w14:paraId="4301BFD2" w14:textId="77777777" w:rsidR="00DB09D3" w:rsidRDefault="000F1049" w:rsidP="00192ADE">
            <w:pPr>
              <w:pStyle w:val="Header"/>
              <w:numPr>
                <w:ilvl w:val="0"/>
                <w:numId w:val="6"/>
              </w:numPr>
              <w:jc w:val="both"/>
            </w:pPr>
            <w:r>
              <w:t>contacting the weapon's owner in an effort to have the weapon claimed;</w:t>
            </w:r>
          </w:p>
          <w:p w14:paraId="3528BE1F" w14:textId="77777777" w:rsidR="00DB09D3" w:rsidRDefault="000F1049" w:rsidP="00192ADE">
            <w:pPr>
              <w:pStyle w:val="Header"/>
              <w:numPr>
                <w:ilvl w:val="0"/>
                <w:numId w:val="6"/>
              </w:numPr>
              <w:jc w:val="both"/>
            </w:pPr>
            <w:r>
              <w:t>requirements for claiming the weapon;</w:t>
            </w:r>
          </w:p>
          <w:p w14:paraId="77127523" w14:textId="77777777" w:rsidR="00DB09D3" w:rsidRDefault="000F1049" w:rsidP="00192ADE">
            <w:pPr>
              <w:pStyle w:val="Header"/>
              <w:numPr>
                <w:ilvl w:val="0"/>
                <w:numId w:val="6"/>
              </w:numPr>
              <w:jc w:val="both"/>
            </w:pPr>
            <w:r>
              <w:t>forfeiture of a weapon not reclaimed within 30 days; and</w:t>
            </w:r>
          </w:p>
          <w:p w14:paraId="4230FAAC" w14:textId="679A29A0" w:rsidR="00DB09D3" w:rsidRDefault="000F1049" w:rsidP="00192ADE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E46EA0">
              <w:t>disposal</w:t>
            </w:r>
            <w:r>
              <w:t xml:space="preserve"> of a forfeited weapon</w:t>
            </w:r>
            <w:r w:rsidR="00B95C8C">
              <w:t>, either by public sale to a federally licensed firearms dealer or surrender to law enforcement</w:t>
            </w:r>
            <w:r>
              <w:t>.</w:t>
            </w:r>
          </w:p>
          <w:p w14:paraId="7D624F8B" w14:textId="77777777" w:rsidR="0011125F" w:rsidRDefault="000F1049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provides for the proceeds from the sale of an unclaimed weapon.</w:t>
            </w:r>
          </w:p>
          <w:p w14:paraId="6B607503" w14:textId="2CFCE823" w:rsidR="007516B4" w:rsidRPr="00035CCA" w:rsidRDefault="007516B4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95DC4" w14:paraId="2C000367" w14:textId="77777777" w:rsidTr="00345119">
        <w:tc>
          <w:tcPr>
            <w:tcW w:w="9576" w:type="dxa"/>
          </w:tcPr>
          <w:p w14:paraId="3B5B1353" w14:textId="6287B7DA" w:rsidR="008423E4" w:rsidRPr="00A8133F" w:rsidRDefault="000F1049" w:rsidP="00192A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01320B" w14:textId="77777777" w:rsidR="008423E4" w:rsidRDefault="008423E4" w:rsidP="00192ADE"/>
          <w:p w14:paraId="38E99023" w14:textId="56C0F3D7" w:rsidR="008423E4" w:rsidRPr="003624F2" w:rsidRDefault="000F1049" w:rsidP="00192A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34B54C5" w14:textId="77777777" w:rsidR="008423E4" w:rsidRPr="00233FDB" w:rsidRDefault="008423E4" w:rsidP="00192ADE">
            <w:pPr>
              <w:rPr>
                <w:b/>
              </w:rPr>
            </w:pPr>
          </w:p>
        </w:tc>
      </w:tr>
    </w:tbl>
    <w:p w14:paraId="178F4762" w14:textId="77777777" w:rsidR="008423E4" w:rsidRPr="00BE0E75" w:rsidRDefault="008423E4" w:rsidP="00192ADE">
      <w:pPr>
        <w:jc w:val="both"/>
        <w:rPr>
          <w:rFonts w:ascii="Arial" w:hAnsi="Arial"/>
          <w:sz w:val="16"/>
          <w:szCs w:val="16"/>
        </w:rPr>
      </w:pPr>
    </w:p>
    <w:p w14:paraId="6EB24095" w14:textId="77777777" w:rsidR="004108C3" w:rsidRPr="008423E4" w:rsidRDefault="004108C3" w:rsidP="00192AD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040E" w14:textId="77777777" w:rsidR="00000000" w:rsidRDefault="000F1049">
      <w:r>
        <w:separator/>
      </w:r>
    </w:p>
  </w:endnote>
  <w:endnote w:type="continuationSeparator" w:id="0">
    <w:p w14:paraId="013FEBDB" w14:textId="77777777" w:rsidR="00000000" w:rsidRDefault="000F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CE64" w14:textId="77777777" w:rsidR="00CD19A6" w:rsidRDefault="00CD1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5DC4" w14:paraId="33951C6F" w14:textId="77777777" w:rsidTr="009C1E9A">
      <w:trPr>
        <w:cantSplit/>
      </w:trPr>
      <w:tc>
        <w:tcPr>
          <w:tcW w:w="0" w:type="pct"/>
        </w:tcPr>
        <w:p w14:paraId="53BCD4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2CB1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AFFAD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380E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8F89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5DC4" w14:paraId="1850E0D9" w14:textId="77777777" w:rsidTr="009C1E9A">
      <w:trPr>
        <w:cantSplit/>
      </w:trPr>
      <w:tc>
        <w:tcPr>
          <w:tcW w:w="0" w:type="pct"/>
        </w:tcPr>
        <w:p w14:paraId="7A70A6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BF4721" w14:textId="5C16C771" w:rsidR="00EC379B" w:rsidRPr="009C1E9A" w:rsidRDefault="000F10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18738</w:t>
          </w:r>
        </w:p>
      </w:tc>
      <w:tc>
        <w:tcPr>
          <w:tcW w:w="2453" w:type="pct"/>
        </w:tcPr>
        <w:p w14:paraId="1B188FC9" w14:textId="37982DD3" w:rsidR="00EC379B" w:rsidRDefault="000F10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C4B2D">
            <w:t>21.98.1006</w:t>
          </w:r>
          <w:r>
            <w:fldChar w:fldCharType="end"/>
          </w:r>
        </w:p>
      </w:tc>
    </w:tr>
    <w:tr w:rsidR="00695DC4" w14:paraId="42D84836" w14:textId="77777777" w:rsidTr="009C1E9A">
      <w:trPr>
        <w:cantSplit/>
      </w:trPr>
      <w:tc>
        <w:tcPr>
          <w:tcW w:w="0" w:type="pct"/>
        </w:tcPr>
        <w:p w14:paraId="71CE9B9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E345AA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987A93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7475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5DC4" w14:paraId="36E14B6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571A6D" w14:textId="332EAA77" w:rsidR="00EC379B" w:rsidRDefault="000F10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92AD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E9DCD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16157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C574" w14:textId="77777777" w:rsidR="00CD19A6" w:rsidRDefault="00CD1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97FD0" w14:textId="77777777" w:rsidR="00000000" w:rsidRDefault="000F1049">
      <w:r>
        <w:separator/>
      </w:r>
    </w:p>
  </w:footnote>
  <w:footnote w:type="continuationSeparator" w:id="0">
    <w:p w14:paraId="17EC38BB" w14:textId="77777777" w:rsidR="00000000" w:rsidRDefault="000F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C51A" w14:textId="77777777" w:rsidR="00CD19A6" w:rsidRDefault="00CD1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72811" w14:textId="77777777" w:rsidR="00CD19A6" w:rsidRDefault="00CD1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5AB5" w14:textId="77777777" w:rsidR="00CD19A6" w:rsidRDefault="00CD1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0B0"/>
    <w:multiLevelType w:val="hybridMultilevel"/>
    <w:tmpl w:val="DD6C2790"/>
    <w:lvl w:ilvl="0" w:tplc="642C7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80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6D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4C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A9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80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8D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A0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6C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7A5"/>
    <w:multiLevelType w:val="hybridMultilevel"/>
    <w:tmpl w:val="FD229430"/>
    <w:lvl w:ilvl="0" w:tplc="96EC4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3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21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66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E3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E8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C8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ED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61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7A4"/>
    <w:multiLevelType w:val="hybridMultilevel"/>
    <w:tmpl w:val="B010031E"/>
    <w:lvl w:ilvl="0" w:tplc="67FA5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A5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63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21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46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C1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5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F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4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1CE7"/>
    <w:multiLevelType w:val="hybridMultilevel"/>
    <w:tmpl w:val="1C54433E"/>
    <w:lvl w:ilvl="0" w:tplc="6C50B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84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86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E4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1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CE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F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20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080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786D"/>
    <w:multiLevelType w:val="hybridMultilevel"/>
    <w:tmpl w:val="72AEFEF8"/>
    <w:lvl w:ilvl="0" w:tplc="B8FE8D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5B6311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B92299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E48BFB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9424E7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99A595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8948E1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2F8216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F66807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F11372"/>
    <w:multiLevelType w:val="hybridMultilevel"/>
    <w:tmpl w:val="67023D20"/>
    <w:lvl w:ilvl="0" w:tplc="0E8C8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AB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46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C9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45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88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A4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20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9E8"/>
    <w:multiLevelType w:val="hybridMultilevel"/>
    <w:tmpl w:val="96E2DF10"/>
    <w:lvl w:ilvl="0" w:tplc="F1981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0E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2D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05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24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4B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E6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A0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B67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4115"/>
    <w:multiLevelType w:val="hybridMultilevel"/>
    <w:tmpl w:val="FA902B6A"/>
    <w:lvl w:ilvl="0" w:tplc="BBEE45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9625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40FF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58EB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10E1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42E7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AEAF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8C69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96CC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CCA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194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737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049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25F"/>
    <w:rsid w:val="0011274A"/>
    <w:rsid w:val="00113522"/>
    <w:rsid w:val="0011378D"/>
    <w:rsid w:val="00113F81"/>
    <w:rsid w:val="00115EE9"/>
    <w:rsid w:val="001169F9"/>
    <w:rsid w:val="00120797"/>
    <w:rsid w:val="0012371B"/>
    <w:rsid w:val="0012405D"/>
    <w:rsid w:val="001245C8"/>
    <w:rsid w:val="00124653"/>
    <w:rsid w:val="001247C5"/>
    <w:rsid w:val="00127893"/>
    <w:rsid w:val="001312BB"/>
    <w:rsid w:val="00137350"/>
    <w:rsid w:val="00137D90"/>
    <w:rsid w:val="00141FB6"/>
    <w:rsid w:val="00142F8E"/>
    <w:rsid w:val="00143C8B"/>
    <w:rsid w:val="00143CA1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9C6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ADE"/>
    <w:rsid w:val="0019457A"/>
    <w:rsid w:val="00194640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1BB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C73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18C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1E68"/>
    <w:rsid w:val="002C3203"/>
    <w:rsid w:val="002C3B07"/>
    <w:rsid w:val="002C532B"/>
    <w:rsid w:val="002C5713"/>
    <w:rsid w:val="002D05CC"/>
    <w:rsid w:val="002D305A"/>
    <w:rsid w:val="002D6980"/>
    <w:rsid w:val="002E15E0"/>
    <w:rsid w:val="002E21B8"/>
    <w:rsid w:val="002E44BD"/>
    <w:rsid w:val="002E7DF9"/>
    <w:rsid w:val="002F097B"/>
    <w:rsid w:val="002F3111"/>
    <w:rsid w:val="002F4AEC"/>
    <w:rsid w:val="002F5998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A0F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5B8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9B7"/>
    <w:rsid w:val="00415051"/>
    <w:rsid w:val="00415139"/>
    <w:rsid w:val="004166BB"/>
    <w:rsid w:val="004174CD"/>
    <w:rsid w:val="004241AA"/>
    <w:rsid w:val="0042422E"/>
    <w:rsid w:val="0042749D"/>
    <w:rsid w:val="0043190E"/>
    <w:rsid w:val="004324E9"/>
    <w:rsid w:val="004350F3"/>
    <w:rsid w:val="00436980"/>
    <w:rsid w:val="00441016"/>
    <w:rsid w:val="00441F2F"/>
    <w:rsid w:val="0044228B"/>
    <w:rsid w:val="00446161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A65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9BA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7EB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A25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4DD"/>
    <w:rsid w:val="005847EF"/>
    <w:rsid w:val="005851E6"/>
    <w:rsid w:val="005878B7"/>
    <w:rsid w:val="00591394"/>
    <w:rsid w:val="00591AAF"/>
    <w:rsid w:val="00592C9A"/>
    <w:rsid w:val="00593DF8"/>
    <w:rsid w:val="0059436E"/>
    <w:rsid w:val="00595745"/>
    <w:rsid w:val="005A0E18"/>
    <w:rsid w:val="005A12A5"/>
    <w:rsid w:val="005A3790"/>
    <w:rsid w:val="005A3CCB"/>
    <w:rsid w:val="005A5111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B99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2A4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60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F00"/>
    <w:rsid w:val="00695101"/>
    <w:rsid w:val="00695B9A"/>
    <w:rsid w:val="00695DC4"/>
    <w:rsid w:val="00696563"/>
    <w:rsid w:val="006979F8"/>
    <w:rsid w:val="006A05E4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10F"/>
    <w:rsid w:val="006E26C1"/>
    <w:rsid w:val="006E30A8"/>
    <w:rsid w:val="006E45B0"/>
    <w:rsid w:val="006E5692"/>
    <w:rsid w:val="006E73FB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F66"/>
    <w:rsid w:val="00721724"/>
    <w:rsid w:val="00722EC5"/>
    <w:rsid w:val="00723326"/>
    <w:rsid w:val="00724252"/>
    <w:rsid w:val="00727E7A"/>
    <w:rsid w:val="0073163C"/>
    <w:rsid w:val="00731DE3"/>
    <w:rsid w:val="00735B9D"/>
    <w:rsid w:val="0073641B"/>
    <w:rsid w:val="007365A5"/>
    <w:rsid w:val="00736FB0"/>
    <w:rsid w:val="007404BC"/>
    <w:rsid w:val="00740D13"/>
    <w:rsid w:val="00740F5F"/>
    <w:rsid w:val="00742794"/>
    <w:rsid w:val="007436B4"/>
    <w:rsid w:val="00743C4C"/>
    <w:rsid w:val="007445B7"/>
    <w:rsid w:val="00744920"/>
    <w:rsid w:val="007509BE"/>
    <w:rsid w:val="007516B4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4B2D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7B3"/>
    <w:rsid w:val="00827B7E"/>
    <w:rsid w:val="00830EEB"/>
    <w:rsid w:val="00832DD1"/>
    <w:rsid w:val="008347A9"/>
    <w:rsid w:val="00835628"/>
    <w:rsid w:val="00835E90"/>
    <w:rsid w:val="0084176D"/>
    <w:rsid w:val="008423E4"/>
    <w:rsid w:val="00842900"/>
    <w:rsid w:val="008443D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E38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BD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CF3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A57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C49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E58"/>
    <w:rsid w:val="00A3420E"/>
    <w:rsid w:val="00A35D66"/>
    <w:rsid w:val="00A3784C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A91"/>
    <w:rsid w:val="00A55FC6"/>
    <w:rsid w:val="00A572B1"/>
    <w:rsid w:val="00A577AF"/>
    <w:rsid w:val="00A60177"/>
    <w:rsid w:val="00A61C27"/>
    <w:rsid w:val="00A6344D"/>
    <w:rsid w:val="00A644B8"/>
    <w:rsid w:val="00A65AA1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7FA"/>
    <w:rsid w:val="00AC2E9A"/>
    <w:rsid w:val="00AC5AAB"/>
    <w:rsid w:val="00AC5AEC"/>
    <w:rsid w:val="00AC5F28"/>
    <w:rsid w:val="00AC6900"/>
    <w:rsid w:val="00AD304B"/>
    <w:rsid w:val="00AD4497"/>
    <w:rsid w:val="00AD7192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5C8C"/>
    <w:rsid w:val="00B96E87"/>
    <w:rsid w:val="00BA146A"/>
    <w:rsid w:val="00BA32EE"/>
    <w:rsid w:val="00BB2755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6DF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5EC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D1F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9A6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3C1"/>
    <w:rsid w:val="00D30534"/>
    <w:rsid w:val="00D3431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9D3"/>
    <w:rsid w:val="00DB311F"/>
    <w:rsid w:val="00DB53C6"/>
    <w:rsid w:val="00DB59E3"/>
    <w:rsid w:val="00DB6CB6"/>
    <w:rsid w:val="00DB758F"/>
    <w:rsid w:val="00DC1F1B"/>
    <w:rsid w:val="00DC232F"/>
    <w:rsid w:val="00DC29A8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C6B"/>
    <w:rsid w:val="00E04B30"/>
    <w:rsid w:val="00E05FB7"/>
    <w:rsid w:val="00E0668A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6E15"/>
    <w:rsid w:val="00E17167"/>
    <w:rsid w:val="00E20520"/>
    <w:rsid w:val="00E21D55"/>
    <w:rsid w:val="00E21FDC"/>
    <w:rsid w:val="00E24435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EA0"/>
    <w:rsid w:val="00E500F1"/>
    <w:rsid w:val="00E51446"/>
    <w:rsid w:val="00E529C8"/>
    <w:rsid w:val="00E55DA0"/>
    <w:rsid w:val="00E56033"/>
    <w:rsid w:val="00E57BF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BFB"/>
    <w:rsid w:val="00EA6349"/>
    <w:rsid w:val="00EA658E"/>
    <w:rsid w:val="00EA7A88"/>
    <w:rsid w:val="00EA7F72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4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55F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F4C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E45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D6ACEF-51E9-4439-9383-47551744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1A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A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A57"/>
    <w:rPr>
      <w:b/>
      <w:bCs/>
    </w:rPr>
  </w:style>
  <w:style w:type="paragraph" w:styleId="Revision">
    <w:name w:val="Revision"/>
    <w:hidden/>
    <w:uiPriority w:val="99"/>
    <w:semiHidden/>
    <w:rsid w:val="002C1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3343</Characters>
  <Application>Microsoft Office Word</Application>
  <DocSecurity>4</DocSecurity>
  <Lines>84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HB00029 (Committee Report (Unamended))</vt:lpstr>
    </vt:vector>
  </TitlesOfParts>
  <Company>State of Texas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18738</dc:subject>
  <dc:creator>State of Texas</dc:creator>
  <dc:description>HB 29 by Swanson-(H)Homeland Security &amp; Public Safety</dc:description>
  <cp:lastModifiedBy>Thomas Weis</cp:lastModifiedBy>
  <cp:revision>2</cp:revision>
  <cp:lastPrinted>2003-11-26T17:21:00Z</cp:lastPrinted>
  <dcterms:created xsi:type="dcterms:W3CDTF">2021-04-09T20:19:00Z</dcterms:created>
  <dcterms:modified xsi:type="dcterms:W3CDTF">2021-04-09T20:19:00Z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21.98.1006</vt:lpwstr>
  </property>
</Properties>
</file>