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811F3" w14:paraId="70A0FF5F" w14:textId="77777777" w:rsidTr="00345119">
        <w:tc>
          <w:tcPr>
            <w:tcW w:w="9576" w:type="dxa"/>
            <w:noWrap/>
          </w:tcPr>
          <w:p w14:paraId="0397C659" w14:textId="77777777" w:rsidR="008423E4" w:rsidRPr="0022177D" w:rsidRDefault="00F67236" w:rsidP="00425E5B">
            <w:pPr>
              <w:pStyle w:val="Heading1"/>
            </w:pPr>
            <w:bookmarkStart w:id="0" w:name="_GoBack"/>
            <w:bookmarkEnd w:id="0"/>
            <w:r w:rsidRPr="00631897">
              <w:t>BILL ANALYSIS</w:t>
            </w:r>
          </w:p>
        </w:tc>
      </w:tr>
    </w:tbl>
    <w:p w14:paraId="6B71E4CF" w14:textId="77777777" w:rsidR="008423E4" w:rsidRPr="0022177D" w:rsidRDefault="008423E4" w:rsidP="00425E5B">
      <w:pPr>
        <w:jc w:val="center"/>
      </w:pPr>
    </w:p>
    <w:p w14:paraId="0B63B870" w14:textId="77777777" w:rsidR="008423E4" w:rsidRPr="00B31F0E" w:rsidRDefault="008423E4" w:rsidP="00425E5B"/>
    <w:p w14:paraId="0BA74F12" w14:textId="77777777" w:rsidR="008423E4" w:rsidRPr="00742794" w:rsidRDefault="008423E4" w:rsidP="00425E5B">
      <w:pPr>
        <w:tabs>
          <w:tab w:val="right" w:pos="9360"/>
        </w:tabs>
      </w:pPr>
    </w:p>
    <w:tbl>
      <w:tblPr>
        <w:tblW w:w="0" w:type="auto"/>
        <w:tblLayout w:type="fixed"/>
        <w:tblLook w:val="01E0" w:firstRow="1" w:lastRow="1" w:firstColumn="1" w:lastColumn="1" w:noHBand="0" w:noVBand="0"/>
      </w:tblPr>
      <w:tblGrid>
        <w:gridCol w:w="9576"/>
      </w:tblGrid>
      <w:tr w:rsidR="00E811F3" w14:paraId="57FA8349" w14:textId="77777777" w:rsidTr="00345119">
        <w:tc>
          <w:tcPr>
            <w:tcW w:w="9576" w:type="dxa"/>
          </w:tcPr>
          <w:p w14:paraId="2C9129BA" w14:textId="7B9BBF3D" w:rsidR="008423E4" w:rsidRPr="00861995" w:rsidRDefault="00F67236" w:rsidP="00425E5B">
            <w:pPr>
              <w:jc w:val="right"/>
            </w:pPr>
            <w:r>
              <w:t>H.B. 77</w:t>
            </w:r>
          </w:p>
        </w:tc>
      </w:tr>
      <w:tr w:rsidR="00E811F3" w14:paraId="3E53B5E5" w14:textId="77777777" w:rsidTr="00345119">
        <w:tc>
          <w:tcPr>
            <w:tcW w:w="9576" w:type="dxa"/>
          </w:tcPr>
          <w:p w14:paraId="408B62A2" w14:textId="31868CAE" w:rsidR="008423E4" w:rsidRPr="00861995" w:rsidRDefault="00F67236" w:rsidP="00425E5B">
            <w:pPr>
              <w:jc w:val="right"/>
            </w:pPr>
            <w:r>
              <w:t xml:space="preserve">By: </w:t>
            </w:r>
            <w:r w:rsidR="00C136DF">
              <w:t>Toth</w:t>
            </w:r>
          </w:p>
        </w:tc>
      </w:tr>
      <w:tr w:rsidR="00E811F3" w14:paraId="43DB55D8" w14:textId="77777777" w:rsidTr="00345119">
        <w:tc>
          <w:tcPr>
            <w:tcW w:w="9576" w:type="dxa"/>
          </w:tcPr>
          <w:p w14:paraId="2C75F240" w14:textId="2E2FE93C" w:rsidR="008423E4" w:rsidRPr="00861995" w:rsidRDefault="00F67236" w:rsidP="00425E5B">
            <w:pPr>
              <w:jc w:val="right"/>
            </w:pPr>
            <w:r>
              <w:t>Criminal Jurisprudence</w:t>
            </w:r>
          </w:p>
        </w:tc>
      </w:tr>
      <w:tr w:rsidR="00E811F3" w14:paraId="51371896" w14:textId="77777777" w:rsidTr="00345119">
        <w:tc>
          <w:tcPr>
            <w:tcW w:w="9576" w:type="dxa"/>
          </w:tcPr>
          <w:p w14:paraId="50791C14" w14:textId="162FA70B" w:rsidR="008423E4" w:rsidRDefault="00F67236" w:rsidP="00425E5B">
            <w:pPr>
              <w:jc w:val="right"/>
            </w:pPr>
            <w:r>
              <w:t>Committee Report (Unamended)</w:t>
            </w:r>
          </w:p>
        </w:tc>
      </w:tr>
    </w:tbl>
    <w:p w14:paraId="49B70CDB" w14:textId="77777777" w:rsidR="008423E4" w:rsidRDefault="008423E4" w:rsidP="00425E5B">
      <w:pPr>
        <w:tabs>
          <w:tab w:val="right" w:pos="9360"/>
        </w:tabs>
      </w:pPr>
    </w:p>
    <w:p w14:paraId="0E7509A6" w14:textId="77777777" w:rsidR="008423E4" w:rsidRDefault="008423E4" w:rsidP="00425E5B"/>
    <w:p w14:paraId="3AFFE1D9" w14:textId="77777777" w:rsidR="008423E4" w:rsidRDefault="008423E4" w:rsidP="00425E5B"/>
    <w:tbl>
      <w:tblPr>
        <w:tblW w:w="0" w:type="auto"/>
        <w:tblCellMar>
          <w:left w:w="115" w:type="dxa"/>
          <w:right w:w="115" w:type="dxa"/>
        </w:tblCellMar>
        <w:tblLook w:val="01E0" w:firstRow="1" w:lastRow="1" w:firstColumn="1" w:lastColumn="1" w:noHBand="0" w:noVBand="0"/>
      </w:tblPr>
      <w:tblGrid>
        <w:gridCol w:w="9360"/>
      </w:tblGrid>
      <w:tr w:rsidR="00E811F3" w14:paraId="37B025D7" w14:textId="77777777" w:rsidTr="00345119">
        <w:tc>
          <w:tcPr>
            <w:tcW w:w="9576" w:type="dxa"/>
          </w:tcPr>
          <w:p w14:paraId="058812AF" w14:textId="77777777" w:rsidR="008423E4" w:rsidRPr="00A8133F" w:rsidRDefault="00F67236" w:rsidP="00425E5B">
            <w:pPr>
              <w:rPr>
                <w:b/>
              </w:rPr>
            </w:pPr>
            <w:r w:rsidRPr="009C1E9A">
              <w:rPr>
                <w:b/>
                <w:u w:val="single"/>
              </w:rPr>
              <w:t>BACKGROUND AND PURPOSE</w:t>
            </w:r>
            <w:r>
              <w:rPr>
                <w:b/>
              </w:rPr>
              <w:t xml:space="preserve"> </w:t>
            </w:r>
          </w:p>
          <w:p w14:paraId="504176AD" w14:textId="77777777" w:rsidR="008423E4" w:rsidRDefault="008423E4" w:rsidP="00425E5B"/>
          <w:p w14:paraId="7A72A00A" w14:textId="2B7D9CD0" w:rsidR="008423E4" w:rsidRDefault="00F67236" w:rsidP="00425E5B">
            <w:pPr>
              <w:pStyle w:val="Header"/>
              <w:jc w:val="both"/>
            </w:pPr>
            <w:r>
              <w:t xml:space="preserve">Concerns have been raised </w:t>
            </w:r>
            <w:r w:rsidR="00377172">
              <w:t xml:space="preserve">regarding the imposition of the </w:t>
            </w:r>
            <w:r>
              <w:t xml:space="preserve">death penalty </w:t>
            </w:r>
            <w:r w:rsidR="00377172">
              <w:t xml:space="preserve">in cases in which a finding of guilt is based on eyewitness testimony without sufficient corroborating evidence. There have been calls to ensure that the death penalty may not be imposed in these instances. H.B. 77 seeks to address this issue by </w:t>
            </w:r>
            <w:r>
              <w:t>prohibit</w:t>
            </w:r>
            <w:r w:rsidR="00377172">
              <w:t>ing</w:t>
            </w:r>
            <w:r>
              <w:t xml:space="preserve"> </w:t>
            </w:r>
            <w:r w:rsidR="00377172">
              <w:t>the imposition of the</w:t>
            </w:r>
            <w:r>
              <w:t xml:space="preserve"> death penalty for a defendant</w:t>
            </w:r>
            <w:r w:rsidR="00377172">
              <w:t xml:space="preserve"> </w:t>
            </w:r>
            <w:r>
              <w:t>whose conviction is based solely upon the testimony of a single eyewitness without any</w:t>
            </w:r>
            <w:r w:rsidR="00377172">
              <w:t xml:space="preserve"> </w:t>
            </w:r>
            <w:r>
              <w:t>corroborating evidence.</w:t>
            </w:r>
          </w:p>
          <w:p w14:paraId="1A728DA1" w14:textId="77777777" w:rsidR="008423E4" w:rsidRPr="00E26B13" w:rsidRDefault="008423E4" w:rsidP="00425E5B">
            <w:pPr>
              <w:rPr>
                <w:b/>
              </w:rPr>
            </w:pPr>
          </w:p>
        </w:tc>
      </w:tr>
      <w:tr w:rsidR="00E811F3" w14:paraId="0EA48882" w14:textId="77777777" w:rsidTr="00345119">
        <w:tc>
          <w:tcPr>
            <w:tcW w:w="9576" w:type="dxa"/>
          </w:tcPr>
          <w:p w14:paraId="7BA88676" w14:textId="77777777" w:rsidR="0017725B" w:rsidRDefault="00F67236" w:rsidP="00425E5B">
            <w:pPr>
              <w:rPr>
                <w:b/>
                <w:u w:val="single"/>
              </w:rPr>
            </w:pPr>
            <w:r>
              <w:rPr>
                <w:b/>
                <w:u w:val="single"/>
              </w:rPr>
              <w:t>CRIMINAL JUSTICE IMPACT</w:t>
            </w:r>
          </w:p>
          <w:p w14:paraId="0B3B6983" w14:textId="77777777" w:rsidR="0017725B" w:rsidRDefault="0017725B" w:rsidP="00425E5B">
            <w:pPr>
              <w:rPr>
                <w:b/>
                <w:u w:val="single"/>
              </w:rPr>
            </w:pPr>
          </w:p>
          <w:p w14:paraId="014B77D2" w14:textId="77777777" w:rsidR="00D94841" w:rsidRPr="00D94841" w:rsidRDefault="00F67236" w:rsidP="00425E5B">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474073BA" w14:textId="77777777" w:rsidR="0017725B" w:rsidRPr="0017725B" w:rsidRDefault="0017725B" w:rsidP="00425E5B">
            <w:pPr>
              <w:rPr>
                <w:b/>
                <w:u w:val="single"/>
              </w:rPr>
            </w:pPr>
          </w:p>
        </w:tc>
      </w:tr>
      <w:tr w:rsidR="00E811F3" w14:paraId="2B96E391" w14:textId="77777777" w:rsidTr="00345119">
        <w:tc>
          <w:tcPr>
            <w:tcW w:w="9576" w:type="dxa"/>
          </w:tcPr>
          <w:p w14:paraId="59158B50" w14:textId="77777777" w:rsidR="008423E4" w:rsidRPr="00A8133F" w:rsidRDefault="00F67236" w:rsidP="00425E5B">
            <w:pPr>
              <w:rPr>
                <w:b/>
              </w:rPr>
            </w:pPr>
            <w:r w:rsidRPr="009C1E9A">
              <w:rPr>
                <w:b/>
                <w:u w:val="single"/>
              </w:rPr>
              <w:t>RULEMAKING AUTHORITY</w:t>
            </w:r>
            <w:r>
              <w:rPr>
                <w:b/>
              </w:rPr>
              <w:t xml:space="preserve"> </w:t>
            </w:r>
          </w:p>
          <w:p w14:paraId="2A8E5CB9" w14:textId="77777777" w:rsidR="008423E4" w:rsidRDefault="008423E4" w:rsidP="00425E5B"/>
          <w:p w14:paraId="3287E4D3" w14:textId="77777777" w:rsidR="00D94841" w:rsidRDefault="00F67236" w:rsidP="00425E5B">
            <w:pPr>
              <w:pStyle w:val="Header"/>
              <w:tabs>
                <w:tab w:val="clear" w:pos="4320"/>
                <w:tab w:val="clear" w:pos="8640"/>
              </w:tabs>
              <w:jc w:val="both"/>
            </w:pPr>
            <w:r>
              <w:t>It is the committee's o</w:t>
            </w:r>
            <w:r>
              <w:t xml:space="preserve">pinion that this bill does not expressly grant any additional rulemaking authority to a state officer, department, agency, or institution. </w:t>
            </w:r>
          </w:p>
          <w:p w14:paraId="22622E4C" w14:textId="77777777" w:rsidR="008423E4" w:rsidRPr="00E21FDC" w:rsidRDefault="008423E4" w:rsidP="00425E5B">
            <w:pPr>
              <w:rPr>
                <w:b/>
              </w:rPr>
            </w:pPr>
          </w:p>
        </w:tc>
      </w:tr>
      <w:tr w:rsidR="00E811F3" w14:paraId="44F0FD9A" w14:textId="77777777" w:rsidTr="00345119">
        <w:tc>
          <w:tcPr>
            <w:tcW w:w="9576" w:type="dxa"/>
          </w:tcPr>
          <w:p w14:paraId="56A4EFDD" w14:textId="77777777" w:rsidR="008423E4" w:rsidRPr="00A8133F" w:rsidRDefault="00F67236" w:rsidP="00425E5B">
            <w:pPr>
              <w:rPr>
                <w:b/>
              </w:rPr>
            </w:pPr>
            <w:r w:rsidRPr="009C1E9A">
              <w:rPr>
                <w:b/>
                <w:u w:val="single"/>
              </w:rPr>
              <w:t>ANALYSIS</w:t>
            </w:r>
            <w:r>
              <w:rPr>
                <w:b/>
              </w:rPr>
              <w:t xml:space="preserve"> </w:t>
            </w:r>
          </w:p>
          <w:p w14:paraId="1092E859" w14:textId="77777777" w:rsidR="008423E4" w:rsidRDefault="008423E4" w:rsidP="00425E5B"/>
          <w:p w14:paraId="1B429038" w14:textId="77777777" w:rsidR="00161DCA" w:rsidRDefault="00F67236" w:rsidP="00425E5B">
            <w:pPr>
              <w:pStyle w:val="Header"/>
              <w:tabs>
                <w:tab w:val="clear" w:pos="4320"/>
                <w:tab w:val="clear" w:pos="8640"/>
              </w:tabs>
              <w:jc w:val="both"/>
            </w:pPr>
            <w:r w:rsidRPr="00CD1756">
              <w:t>H.B. 77</w:t>
            </w:r>
            <w:r>
              <w:t xml:space="preserve"> amends the Code of Criminal Procedure to prohibit</w:t>
            </w:r>
            <w:r w:rsidR="00682F71">
              <w:t xml:space="preserve"> the</w:t>
            </w:r>
            <w:r w:rsidR="00857124" w:rsidRPr="00857124">
              <w:t xml:space="preserve"> </w:t>
            </w:r>
            <w:r w:rsidR="00682F71">
              <w:t xml:space="preserve">state from seeking the death penalty </w:t>
            </w:r>
            <w:r w:rsidR="00B702FF">
              <w:t xml:space="preserve">for </w:t>
            </w:r>
            <w:r w:rsidR="00415D25">
              <w:t xml:space="preserve">and to prohibit the sentencing to death of </w:t>
            </w:r>
            <w:r w:rsidR="00857124">
              <w:t xml:space="preserve">a defendant </w:t>
            </w:r>
            <w:r w:rsidRPr="00CD1756">
              <w:t xml:space="preserve">who is found guilty in a capital felony case </w:t>
            </w:r>
            <w:r w:rsidR="009B0604">
              <w:t xml:space="preserve">of an offense committed on or after the bill's effective date </w:t>
            </w:r>
            <w:r w:rsidR="00C859B3">
              <w:t xml:space="preserve">in which the finding of </w:t>
            </w:r>
            <w:r w:rsidRPr="00CD1756">
              <w:t>guilt is based solely on the testimony of a single eyewitness wit</w:t>
            </w:r>
            <w:r w:rsidR="00682F71">
              <w:t>hout any corroborating evidence.</w:t>
            </w:r>
          </w:p>
          <w:p w14:paraId="495E6261" w14:textId="4389DF26" w:rsidR="007454D3" w:rsidRPr="007454D3" w:rsidRDefault="00F67236" w:rsidP="00425E5B">
            <w:pPr>
              <w:pStyle w:val="Header"/>
              <w:tabs>
                <w:tab w:val="clear" w:pos="4320"/>
                <w:tab w:val="clear" w:pos="8640"/>
              </w:tabs>
              <w:jc w:val="both"/>
            </w:pPr>
            <w:r>
              <w:t xml:space="preserve"> </w:t>
            </w:r>
          </w:p>
        </w:tc>
      </w:tr>
      <w:tr w:rsidR="00E811F3" w14:paraId="3CB4C4DE" w14:textId="77777777" w:rsidTr="00345119">
        <w:tc>
          <w:tcPr>
            <w:tcW w:w="9576" w:type="dxa"/>
          </w:tcPr>
          <w:p w14:paraId="6C3DD908" w14:textId="77777777" w:rsidR="008423E4" w:rsidRPr="00A8133F" w:rsidRDefault="00F67236" w:rsidP="00425E5B">
            <w:pPr>
              <w:rPr>
                <w:b/>
              </w:rPr>
            </w:pPr>
            <w:r w:rsidRPr="009C1E9A">
              <w:rPr>
                <w:b/>
                <w:u w:val="single"/>
              </w:rPr>
              <w:t>EFFECTIVE DATE</w:t>
            </w:r>
            <w:r>
              <w:rPr>
                <w:b/>
              </w:rPr>
              <w:t xml:space="preserve"> </w:t>
            </w:r>
          </w:p>
          <w:p w14:paraId="1BBBEAD0" w14:textId="77777777" w:rsidR="008423E4" w:rsidRDefault="008423E4" w:rsidP="00425E5B"/>
          <w:p w14:paraId="132BFE6A" w14:textId="77777777" w:rsidR="008423E4" w:rsidRPr="003624F2" w:rsidRDefault="00F67236" w:rsidP="00425E5B">
            <w:pPr>
              <w:pStyle w:val="Header"/>
              <w:tabs>
                <w:tab w:val="clear" w:pos="4320"/>
                <w:tab w:val="clear" w:pos="8640"/>
              </w:tabs>
              <w:jc w:val="both"/>
            </w:pPr>
            <w:r w:rsidRPr="00D94841">
              <w:t>September 1, 2021.</w:t>
            </w:r>
          </w:p>
          <w:p w14:paraId="19CBDB9D" w14:textId="77777777" w:rsidR="008423E4" w:rsidRPr="00233FDB" w:rsidRDefault="008423E4" w:rsidP="00425E5B">
            <w:pPr>
              <w:rPr>
                <w:b/>
              </w:rPr>
            </w:pPr>
          </w:p>
        </w:tc>
      </w:tr>
    </w:tbl>
    <w:p w14:paraId="2B3BD683" w14:textId="5842CF6B" w:rsidR="004108C3" w:rsidRPr="008423E4" w:rsidRDefault="004108C3" w:rsidP="00425E5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2D30" w14:textId="77777777" w:rsidR="00000000" w:rsidRDefault="00F67236">
      <w:r>
        <w:separator/>
      </w:r>
    </w:p>
  </w:endnote>
  <w:endnote w:type="continuationSeparator" w:id="0">
    <w:p w14:paraId="34E8E024" w14:textId="77777777" w:rsidR="00000000" w:rsidRDefault="00F6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60C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811F3" w14:paraId="264E4491" w14:textId="77777777" w:rsidTr="009C1E9A">
      <w:trPr>
        <w:cantSplit/>
      </w:trPr>
      <w:tc>
        <w:tcPr>
          <w:tcW w:w="0" w:type="pct"/>
        </w:tcPr>
        <w:p w14:paraId="49D1560F" w14:textId="77777777" w:rsidR="00137D90" w:rsidRDefault="00137D90" w:rsidP="009C1E9A">
          <w:pPr>
            <w:pStyle w:val="Footer"/>
            <w:tabs>
              <w:tab w:val="clear" w:pos="8640"/>
              <w:tab w:val="right" w:pos="9360"/>
            </w:tabs>
          </w:pPr>
        </w:p>
      </w:tc>
      <w:tc>
        <w:tcPr>
          <w:tcW w:w="2395" w:type="pct"/>
        </w:tcPr>
        <w:p w14:paraId="7EDF6320" w14:textId="77777777" w:rsidR="00137D90" w:rsidRDefault="00137D90" w:rsidP="009C1E9A">
          <w:pPr>
            <w:pStyle w:val="Footer"/>
            <w:tabs>
              <w:tab w:val="clear" w:pos="8640"/>
              <w:tab w:val="right" w:pos="9360"/>
            </w:tabs>
          </w:pPr>
        </w:p>
        <w:p w14:paraId="5AEAAF1F" w14:textId="77777777" w:rsidR="001A4310" w:rsidRDefault="001A4310" w:rsidP="009C1E9A">
          <w:pPr>
            <w:pStyle w:val="Footer"/>
            <w:tabs>
              <w:tab w:val="clear" w:pos="8640"/>
              <w:tab w:val="right" w:pos="9360"/>
            </w:tabs>
          </w:pPr>
        </w:p>
        <w:p w14:paraId="784D12B2" w14:textId="77777777" w:rsidR="00137D90" w:rsidRDefault="00137D90" w:rsidP="009C1E9A">
          <w:pPr>
            <w:pStyle w:val="Footer"/>
            <w:tabs>
              <w:tab w:val="clear" w:pos="8640"/>
              <w:tab w:val="right" w:pos="9360"/>
            </w:tabs>
          </w:pPr>
        </w:p>
      </w:tc>
      <w:tc>
        <w:tcPr>
          <w:tcW w:w="2453" w:type="pct"/>
        </w:tcPr>
        <w:p w14:paraId="3FD34015" w14:textId="77777777" w:rsidR="00137D90" w:rsidRDefault="00137D90" w:rsidP="009C1E9A">
          <w:pPr>
            <w:pStyle w:val="Footer"/>
            <w:tabs>
              <w:tab w:val="clear" w:pos="8640"/>
              <w:tab w:val="right" w:pos="9360"/>
            </w:tabs>
            <w:jc w:val="right"/>
          </w:pPr>
        </w:p>
      </w:tc>
    </w:tr>
    <w:tr w:rsidR="00E811F3" w14:paraId="0F789CC3" w14:textId="77777777" w:rsidTr="009C1E9A">
      <w:trPr>
        <w:cantSplit/>
      </w:trPr>
      <w:tc>
        <w:tcPr>
          <w:tcW w:w="0" w:type="pct"/>
        </w:tcPr>
        <w:p w14:paraId="23A92779" w14:textId="77777777" w:rsidR="00EC379B" w:rsidRDefault="00EC379B" w:rsidP="009C1E9A">
          <w:pPr>
            <w:pStyle w:val="Footer"/>
            <w:tabs>
              <w:tab w:val="clear" w:pos="8640"/>
              <w:tab w:val="right" w:pos="9360"/>
            </w:tabs>
          </w:pPr>
        </w:p>
      </w:tc>
      <w:tc>
        <w:tcPr>
          <w:tcW w:w="2395" w:type="pct"/>
        </w:tcPr>
        <w:p w14:paraId="2B5C1AA9" w14:textId="3C7873EC" w:rsidR="00EC379B" w:rsidRPr="009C1E9A" w:rsidRDefault="00F67236" w:rsidP="009C1E9A">
          <w:pPr>
            <w:pStyle w:val="Footer"/>
            <w:tabs>
              <w:tab w:val="clear" w:pos="8640"/>
              <w:tab w:val="right" w:pos="9360"/>
            </w:tabs>
            <w:rPr>
              <w:rFonts w:ascii="Shruti" w:hAnsi="Shruti"/>
              <w:sz w:val="22"/>
            </w:rPr>
          </w:pPr>
          <w:r>
            <w:rPr>
              <w:rFonts w:ascii="Shruti" w:hAnsi="Shruti"/>
              <w:sz w:val="22"/>
            </w:rPr>
            <w:t>87R 23859</w:t>
          </w:r>
        </w:p>
      </w:tc>
      <w:tc>
        <w:tcPr>
          <w:tcW w:w="2453" w:type="pct"/>
        </w:tcPr>
        <w:p w14:paraId="077786BC" w14:textId="4724A156" w:rsidR="00EC379B" w:rsidRDefault="00F67236" w:rsidP="009C1E9A">
          <w:pPr>
            <w:pStyle w:val="Footer"/>
            <w:tabs>
              <w:tab w:val="clear" w:pos="8640"/>
              <w:tab w:val="right" w:pos="9360"/>
            </w:tabs>
            <w:jc w:val="right"/>
          </w:pPr>
          <w:r>
            <w:fldChar w:fldCharType="begin"/>
          </w:r>
          <w:r>
            <w:instrText xml:space="preserve"> DOCPROPERTY  OTID  \* MERGEFORMAT </w:instrText>
          </w:r>
          <w:r>
            <w:fldChar w:fldCharType="separate"/>
          </w:r>
          <w:r w:rsidR="00725AF3">
            <w:t>21.121.440</w:t>
          </w:r>
          <w:r>
            <w:fldChar w:fldCharType="end"/>
          </w:r>
        </w:p>
      </w:tc>
    </w:tr>
    <w:tr w:rsidR="00E811F3" w14:paraId="6A8CE298" w14:textId="77777777" w:rsidTr="009C1E9A">
      <w:trPr>
        <w:cantSplit/>
      </w:trPr>
      <w:tc>
        <w:tcPr>
          <w:tcW w:w="0" w:type="pct"/>
        </w:tcPr>
        <w:p w14:paraId="21229CBD" w14:textId="77777777" w:rsidR="00EC379B" w:rsidRDefault="00EC379B" w:rsidP="009C1E9A">
          <w:pPr>
            <w:pStyle w:val="Footer"/>
            <w:tabs>
              <w:tab w:val="clear" w:pos="4320"/>
              <w:tab w:val="clear" w:pos="8640"/>
              <w:tab w:val="left" w:pos="2865"/>
            </w:tabs>
          </w:pPr>
        </w:p>
      </w:tc>
      <w:tc>
        <w:tcPr>
          <w:tcW w:w="2395" w:type="pct"/>
        </w:tcPr>
        <w:p w14:paraId="47E3C57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1B5906" w14:textId="77777777" w:rsidR="00EC379B" w:rsidRDefault="00EC379B" w:rsidP="006D504F">
          <w:pPr>
            <w:pStyle w:val="Footer"/>
            <w:rPr>
              <w:rStyle w:val="PageNumber"/>
            </w:rPr>
          </w:pPr>
        </w:p>
        <w:p w14:paraId="1C32F926" w14:textId="77777777" w:rsidR="00EC379B" w:rsidRDefault="00EC379B" w:rsidP="009C1E9A">
          <w:pPr>
            <w:pStyle w:val="Footer"/>
            <w:tabs>
              <w:tab w:val="clear" w:pos="8640"/>
              <w:tab w:val="right" w:pos="9360"/>
            </w:tabs>
            <w:jc w:val="right"/>
          </w:pPr>
        </w:p>
      </w:tc>
    </w:tr>
    <w:tr w:rsidR="00E811F3" w14:paraId="2CE48584" w14:textId="77777777" w:rsidTr="009C1E9A">
      <w:trPr>
        <w:cantSplit/>
        <w:trHeight w:val="323"/>
      </w:trPr>
      <w:tc>
        <w:tcPr>
          <w:tcW w:w="0" w:type="pct"/>
          <w:gridSpan w:val="3"/>
        </w:tcPr>
        <w:p w14:paraId="39DDDF79" w14:textId="13886C62" w:rsidR="00EC379B" w:rsidRDefault="00F672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25E5B">
            <w:rPr>
              <w:rStyle w:val="PageNumber"/>
              <w:noProof/>
            </w:rPr>
            <w:t>1</w:t>
          </w:r>
          <w:r>
            <w:rPr>
              <w:rStyle w:val="PageNumber"/>
            </w:rPr>
            <w:fldChar w:fldCharType="end"/>
          </w:r>
        </w:p>
        <w:p w14:paraId="0FD30146" w14:textId="77777777" w:rsidR="00EC379B" w:rsidRDefault="00EC379B" w:rsidP="009C1E9A">
          <w:pPr>
            <w:pStyle w:val="Footer"/>
            <w:tabs>
              <w:tab w:val="clear" w:pos="8640"/>
              <w:tab w:val="right" w:pos="9360"/>
            </w:tabs>
            <w:jc w:val="center"/>
          </w:pPr>
        </w:p>
      </w:tc>
    </w:tr>
  </w:tbl>
  <w:p w14:paraId="55E2DD7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6F4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AD350" w14:textId="77777777" w:rsidR="00000000" w:rsidRDefault="00F67236">
      <w:r>
        <w:separator/>
      </w:r>
    </w:p>
  </w:footnote>
  <w:footnote w:type="continuationSeparator" w:id="0">
    <w:p w14:paraId="02045A89" w14:textId="77777777" w:rsidR="00000000" w:rsidRDefault="00F6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ABA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229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2A6C"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9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9F4"/>
    <w:rsid w:val="00090E6B"/>
    <w:rsid w:val="00091B2C"/>
    <w:rsid w:val="00092ABC"/>
    <w:rsid w:val="00097AAF"/>
    <w:rsid w:val="00097D13"/>
    <w:rsid w:val="000A403F"/>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93E"/>
    <w:rsid w:val="00102D3F"/>
    <w:rsid w:val="00102EC7"/>
    <w:rsid w:val="0010347D"/>
    <w:rsid w:val="00110F8C"/>
    <w:rsid w:val="0011274A"/>
    <w:rsid w:val="00113522"/>
    <w:rsid w:val="0011378D"/>
    <w:rsid w:val="00115EE9"/>
    <w:rsid w:val="001169F9"/>
    <w:rsid w:val="00116D07"/>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DCA"/>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87D44"/>
    <w:rsid w:val="001908AC"/>
    <w:rsid w:val="00190CFB"/>
    <w:rsid w:val="0019457A"/>
    <w:rsid w:val="00195257"/>
    <w:rsid w:val="00195388"/>
    <w:rsid w:val="0019539E"/>
    <w:rsid w:val="001968BC"/>
    <w:rsid w:val="001A0206"/>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59E"/>
    <w:rsid w:val="001F3CB8"/>
    <w:rsid w:val="001F6B91"/>
    <w:rsid w:val="001F703C"/>
    <w:rsid w:val="00200B9E"/>
    <w:rsid w:val="00200BF5"/>
    <w:rsid w:val="002010D1"/>
    <w:rsid w:val="00201338"/>
    <w:rsid w:val="0020775D"/>
    <w:rsid w:val="002116DD"/>
    <w:rsid w:val="0021383D"/>
    <w:rsid w:val="0021653B"/>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8A4"/>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109"/>
    <w:rsid w:val="003544CE"/>
    <w:rsid w:val="00355A98"/>
    <w:rsid w:val="00355D7E"/>
    <w:rsid w:val="00357CA1"/>
    <w:rsid w:val="00361FE9"/>
    <w:rsid w:val="003624F2"/>
    <w:rsid w:val="00363854"/>
    <w:rsid w:val="00364315"/>
    <w:rsid w:val="003643E2"/>
    <w:rsid w:val="00370155"/>
    <w:rsid w:val="003712D5"/>
    <w:rsid w:val="003747DF"/>
    <w:rsid w:val="00377172"/>
    <w:rsid w:val="00377E3D"/>
    <w:rsid w:val="003847E8"/>
    <w:rsid w:val="0038731D"/>
    <w:rsid w:val="00387B60"/>
    <w:rsid w:val="00390098"/>
    <w:rsid w:val="003927B3"/>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D25"/>
    <w:rsid w:val="004166BB"/>
    <w:rsid w:val="004174CD"/>
    <w:rsid w:val="004241AA"/>
    <w:rsid w:val="0042422E"/>
    <w:rsid w:val="00425E5B"/>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C0D"/>
    <w:rsid w:val="00492211"/>
    <w:rsid w:val="00492325"/>
    <w:rsid w:val="00492A6D"/>
    <w:rsid w:val="00493CA4"/>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0B14"/>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821"/>
    <w:rsid w:val="0067036E"/>
    <w:rsid w:val="00671693"/>
    <w:rsid w:val="006757AA"/>
    <w:rsid w:val="0068127E"/>
    <w:rsid w:val="00681790"/>
    <w:rsid w:val="006823AA"/>
    <w:rsid w:val="00682F71"/>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108"/>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AF3"/>
    <w:rsid w:val="00727E7A"/>
    <w:rsid w:val="0073163C"/>
    <w:rsid w:val="00731DE3"/>
    <w:rsid w:val="00735B9D"/>
    <w:rsid w:val="007365A5"/>
    <w:rsid w:val="00736FB0"/>
    <w:rsid w:val="007404BC"/>
    <w:rsid w:val="00740D13"/>
    <w:rsid w:val="00740F5F"/>
    <w:rsid w:val="00742794"/>
    <w:rsid w:val="00743C4C"/>
    <w:rsid w:val="007445B7"/>
    <w:rsid w:val="00744920"/>
    <w:rsid w:val="007454D3"/>
    <w:rsid w:val="007509BE"/>
    <w:rsid w:val="0075287B"/>
    <w:rsid w:val="00755C7B"/>
    <w:rsid w:val="00757AA5"/>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5F7C"/>
    <w:rsid w:val="007A7EC1"/>
    <w:rsid w:val="007B4FCA"/>
    <w:rsid w:val="007B7B85"/>
    <w:rsid w:val="007C462E"/>
    <w:rsid w:val="007C496B"/>
    <w:rsid w:val="007C6803"/>
    <w:rsid w:val="007D2892"/>
    <w:rsid w:val="007D2DCC"/>
    <w:rsid w:val="007D47E1"/>
    <w:rsid w:val="007D5535"/>
    <w:rsid w:val="007D7FCB"/>
    <w:rsid w:val="007E33B6"/>
    <w:rsid w:val="007E59E8"/>
    <w:rsid w:val="007F3861"/>
    <w:rsid w:val="007F4162"/>
    <w:rsid w:val="007F5441"/>
    <w:rsid w:val="007F7668"/>
    <w:rsid w:val="00800C63"/>
    <w:rsid w:val="00802243"/>
    <w:rsid w:val="008023D4"/>
    <w:rsid w:val="00805402"/>
    <w:rsid w:val="00805B2B"/>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124"/>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01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74F"/>
    <w:rsid w:val="009418E9"/>
    <w:rsid w:val="00946044"/>
    <w:rsid w:val="009465AB"/>
    <w:rsid w:val="00946DEE"/>
    <w:rsid w:val="00953499"/>
    <w:rsid w:val="00954A16"/>
    <w:rsid w:val="0095696D"/>
    <w:rsid w:val="0096040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604"/>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D718D"/>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257"/>
    <w:rsid w:val="00B233BB"/>
    <w:rsid w:val="00B25612"/>
    <w:rsid w:val="00B26437"/>
    <w:rsid w:val="00B2678E"/>
    <w:rsid w:val="00B30647"/>
    <w:rsid w:val="00B31F0E"/>
    <w:rsid w:val="00B34F25"/>
    <w:rsid w:val="00B43672"/>
    <w:rsid w:val="00B45C34"/>
    <w:rsid w:val="00B473D8"/>
    <w:rsid w:val="00B5165A"/>
    <w:rsid w:val="00B524C1"/>
    <w:rsid w:val="00B52C8D"/>
    <w:rsid w:val="00B564BF"/>
    <w:rsid w:val="00B6104E"/>
    <w:rsid w:val="00B610C7"/>
    <w:rsid w:val="00B62106"/>
    <w:rsid w:val="00B626A8"/>
    <w:rsid w:val="00B65695"/>
    <w:rsid w:val="00B66526"/>
    <w:rsid w:val="00B665A3"/>
    <w:rsid w:val="00B702FF"/>
    <w:rsid w:val="00B73BB4"/>
    <w:rsid w:val="00B80532"/>
    <w:rsid w:val="00B82039"/>
    <w:rsid w:val="00B82454"/>
    <w:rsid w:val="00B90097"/>
    <w:rsid w:val="00B90999"/>
    <w:rsid w:val="00B91AD7"/>
    <w:rsid w:val="00B92D23"/>
    <w:rsid w:val="00B95BC8"/>
    <w:rsid w:val="00B962BF"/>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6DF"/>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9B3"/>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756"/>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2964"/>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841"/>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1F3"/>
    <w:rsid w:val="00E8272C"/>
    <w:rsid w:val="00E827C7"/>
    <w:rsid w:val="00E85DBD"/>
    <w:rsid w:val="00E8699B"/>
    <w:rsid w:val="00E87A99"/>
    <w:rsid w:val="00E90702"/>
    <w:rsid w:val="00E9241E"/>
    <w:rsid w:val="00E93DEF"/>
    <w:rsid w:val="00E947B1"/>
    <w:rsid w:val="00E96852"/>
    <w:rsid w:val="00EA16AC"/>
    <w:rsid w:val="00EA385A"/>
    <w:rsid w:val="00EA3931"/>
    <w:rsid w:val="00EA658E"/>
    <w:rsid w:val="00EA7A88"/>
    <w:rsid w:val="00EB0927"/>
    <w:rsid w:val="00EB27F2"/>
    <w:rsid w:val="00EB3928"/>
    <w:rsid w:val="00EB5373"/>
    <w:rsid w:val="00EC02A2"/>
    <w:rsid w:val="00EC379B"/>
    <w:rsid w:val="00EC37DF"/>
    <w:rsid w:val="00EC41B1"/>
    <w:rsid w:val="00EC485D"/>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6A3"/>
    <w:rsid w:val="00F15223"/>
    <w:rsid w:val="00F164B4"/>
    <w:rsid w:val="00F176E4"/>
    <w:rsid w:val="00F20E5F"/>
    <w:rsid w:val="00F25CC2"/>
    <w:rsid w:val="00F27573"/>
    <w:rsid w:val="00F31876"/>
    <w:rsid w:val="00F31C67"/>
    <w:rsid w:val="00F32043"/>
    <w:rsid w:val="00F36FE0"/>
    <w:rsid w:val="00F37EA8"/>
    <w:rsid w:val="00F40B14"/>
    <w:rsid w:val="00F41186"/>
    <w:rsid w:val="00F41EEF"/>
    <w:rsid w:val="00F41FAC"/>
    <w:rsid w:val="00F423D3"/>
    <w:rsid w:val="00F44349"/>
    <w:rsid w:val="00F4569E"/>
    <w:rsid w:val="00F45AFC"/>
    <w:rsid w:val="00F462F4"/>
    <w:rsid w:val="00F50130"/>
    <w:rsid w:val="00F52402"/>
    <w:rsid w:val="00F535F1"/>
    <w:rsid w:val="00F5605D"/>
    <w:rsid w:val="00F6514B"/>
    <w:rsid w:val="00F6587F"/>
    <w:rsid w:val="00F67236"/>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325"/>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DCE4BA-ABED-46F4-A536-F9B309E0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54D3"/>
    <w:rPr>
      <w:sz w:val="16"/>
      <w:szCs w:val="16"/>
    </w:rPr>
  </w:style>
  <w:style w:type="paragraph" w:styleId="CommentText">
    <w:name w:val="annotation text"/>
    <w:basedOn w:val="Normal"/>
    <w:link w:val="CommentTextChar"/>
    <w:semiHidden/>
    <w:unhideWhenUsed/>
    <w:rsid w:val="007454D3"/>
    <w:rPr>
      <w:sz w:val="20"/>
      <w:szCs w:val="20"/>
    </w:rPr>
  </w:style>
  <w:style w:type="character" w:customStyle="1" w:styleId="CommentTextChar">
    <w:name w:val="Comment Text Char"/>
    <w:basedOn w:val="DefaultParagraphFont"/>
    <w:link w:val="CommentText"/>
    <w:semiHidden/>
    <w:rsid w:val="007454D3"/>
  </w:style>
  <w:style w:type="paragraph" w:styleId="CommentSubject">
    <w:name w:val="annotation subject"/>
    <w:basedOn w:val="CommentText"/>
    <w:next w:val="CommentText"/>
    <w:link w:val="CommentSubjectChar"/>
    <w:semiHidden/>
    <w:unhideWhenUsed/>
    <w:rsid w:val="007454D3"/>
    <w:rPr>
      <w:b/>
      <w:bCs/>
    </w:rPr>
  </w:style>
  <w:style w:type="character" w:customStyle="1" w:styleId="CommentSubjectChar">
    <w:name w:val="Comment Subject Char"/>
    <w:basedOn w:val="CommentTextChar"/>
    <w:link w:val="CommentSubject"/>
    <w:semiHidden/>
    <w:rsid w:val="007454D3"/>
    <w:rPr>
      <w:b/>
      <w:bCs/>
    </w:rPr>
  </w:style>
  <w:style w:type="paragraph" w:styleId="Revision">
    <w:name w:val="Revision"/>
    <w:hidden/>
    <w:uiPriority w:val="99"/>
    <w:semiHidden/>
    <w:rsid w:val="00941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1271</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HB00077 (Committee Report (Unamended))</vt:lpstr>
    </vt:vector>
  </TitlesOfParts>
  <Company>State of Texas</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23859</dc:subject>
  <dc:creator>State of Texas</dc:creator>
  <dc:description>HB 77 by Toth-(H)Criminal Jurisprudence</dc:description>
  <cp:lastModifiedBy>Stacey Nicchio</cp:lastModifiedBy>
  <cp:revision>2</cp:revision>
  <cp:lastPrinted>2003-11-26T17:21:00Z</cp:lastPrinted>
  <dcterms:created xsi:type="dcterms:W3CDTF">2021-05-05T16:23:00Z</dcterms:created>
  <dcterms:modified xsi:type="dcterms:W3CDTF">2021-05-05T16:23:00Z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21.121.440</vt:lpwstr>
  </property>
</Properties>
</file>