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F3FF1" w14:paraId="3238B1A7" w14:textId="77777777" w:rsidTr="00345119">
        <w:tc>
          <w:tcPr>
            <w:tcW w:w="9576" w:type="dxa"/>
            <w:noWrap/>
          </w:tcPr>
          <w:p w14:paraId="3DA9B2AF" w14:textId="77777777" w:rsidR="008423E4" w:rsidRPr="0022177D" w:rsidRDefault="00585F5D" w:rsidP="005C0D44">
            <w:pPr>
              <w:pStyle w:val="Heading1"/>
            </w:pPr>
            <w:bookmarkStart w:id="0" w:name="_GoBack"/>
            <w:bookmarkEnd w:id="0"/>
            <w:r w:rsidRPr="00631897">
              <w:t>BILL ANALYSIS</w:t>
            </w:r>
          </w:p>
        </w:tc>
      </w:tr>
    </w:tbl>
    <w:p w14:paraId="4404117C" w14:textId="77777777" w:rsidR="008423E4" w:rsidRPr="0022177D" w:rsidRDefault="008423E4" w:rsidP="005C0D44">
      <w:pPr>
        <w:jc w:val="center"/>
      </w:pPr>
    </w:p>
    <w:p w14:paraId="6B1F9644" w14:textId="77777777" w:rsidR="008423E4" w:rsidRPr="00B31F0E" w:rsidRDefault="008423E4" w:rsidP="005C0D44"/>
    <w:p w14:paraId="35D48ED6" w14:textId="77777777" w:rsidR="008423E4" w:rsidRPr="00742794" w:rsidRDefault="008423E4" w:rsidP="005C0D44">
      <w:pPr>
        <w:tabs>
          <w:tab w:val="right" w:pos="9360"/>
        </w:tabs>
      </w:pPr>
    </w:p>
    <w:tbl>
      <w:tblPr>
        <w:tblW w:w="0" w:type="auto"/>
        <w:tblLayout w:type="fixed"/>
        <w:tblLook w:val="01E0" w:firstRow="1" w:lastRow="1" w:firstColumn="1" w:lastColumn="1" w:noHBand="0" w:noVBand="0"/>
      </w:tblPr>
      <w:tblGrid>
        <w:gridCol w:w="9576"/>
      </w:tblGrid>
      <w:tr w:rsidR="002F3FF1" w14:paraId="4854FFB2" w14:textId="77777777" w:rsidTr="00345119">
        <w:tc>
          <w:tcPr>
            <w:tcW w:w="9576" w:type="dxa"/>
          </w:tcPr>
          <w:p w14:paraId="36788361" w14:textId="1D406E40" w:rsidR="008423E4" w:rsidRPr="00861995" w:rsidRDefault="00585F5D" w:rsidP="005C0D44">
            <w:pPr>
              <w:jc w:val="right"/>
            </w:pPr>
            <w:r>
              <w:t>C.S.H.B. 137</w:t>
            </w:r>
          </w:p>
        </w:tc>
      </w:tr>
      <w:tr w:rsidR="002F3FF1" w14:paraId="24BAB061" w14:textId="77777777" w:rsidTr="00345119">
        <w:tc>
          <w:tcPr>
            <w:tcW w:w="9576" w:type="dxa"/>
          </w:tcPr>
          <w:p w14:paraId="7FE2393C" w14:textId="33D81FB5" w:rsidR="008423E4" w:rsidRPr="00861995" w:rsidRDefault="00585F5D" w:rsidP="00A33BF5">
            <w:pPr>
              <w:jc w:val="right"/>
            </w:pPr>
            <w:r>
              <w:t xml:space="preserve">By: </w:t>
            </w:r>
            <w:r w:rsidR="00A33BF5">
              <w:t>Thompson, Senfronia</w:t>
            </w:r>
          </w:p>
        </w:tc>
      </w:tr>
      <w:tr w:rsidR="002F3FF1" w14:paraId="7BF19DB3" w14:textId="77777777" w:rsidTr="00345119">
        <w:tc>
          <w:tcPr>
            <w:tcW w:w="9576" w:type="dxa"/>
          </w:tcPr>
          <w:p w14:paraId="290D3D33" w14:textId="7B7927DE" w:rsidR="008423E4" w:rsidRPr="00861995" w:rsidRDefault="00585F5D" w:rsidP="005C0D44">
            <w:pPr>
              <w:jc w:val="right"/>
            </w:pPr>
            <w:r>
              <w:t>Corrections</w:t>
            </w:r>
          </w:p>
        </w:tc>
      </w:tr>
      <w:tr w:rsidR="002F3FF1" w14:paraId="32C7FFDC" w14:textId="77777777" w:rsidTr="00345119">
        <w:tc>
          <w:tcPr>
            <w:tcW w:w="9576" w:type="dxa"/>
          </w:tcPr>
          <w:p w14:paraId="7F3BC380" w14:textId="7A072CB0" w:rsidR="008423E4" w:rsidRDefault="00585F5D" w:rsidP="005C0D44">
            <w:pPr>
              <w:jc w:val="right"/>
            </w:pPr>
            <w:r>
              <w:t>Committee Report (Substituted)</w:t>
            </w:r>
          </w:p>
        </w:tc>
      </w:tr>
    </w:tbl>
    <w:p w14:paraId="3DAF663A" w14:textId="77777777" w:rsidR="008423E4" w:rsidRDefault="008423E4" w:rsidP="005C0D44">
      <w:pPr>
        <w:tabs>
          <w:tab w:val="right" w:pos="9360"/>
        </w:tabs>
      </w:pPr>
    </w:p>
    <w:p w14:paraId="0CF1879B" w14:textId="77777777" w:rsidR="008423E4" w:rsidRDefault="008423E4" w:rsidP="005C0D44"/>
    <w:p w14:paraId="28EBF231" w14:textId="77777777" w:rsidR="008423E4" w:rsidRDefault="008423E4" w:rsidP="005C0D44"/>
    <w:tbl>
      <w:tblPr>
        <w:tblW w:w="0" w:type="auto"/>
        <w:tblCellMar>
          <w:left w:w="115" w:type="dxa"/>
          <w:right w:w="115" w:type="dxa"/>
        </w:tblCellMar>
        <w:tblLook w:val="01E0" w:firstRow="1" w:lastRow="1" w:firstColumn="1" w:lastColumn="1" w:noHBand="0" w:noVBand="0"/>
      </w:tblPr>
      <w:tblGrid>
        <w:gridCol w:w="9360"/>
      </w:tblGrid>
      <w:tr w:rsidR="002F3FF1" w14:paraId="6B752C5B" w14:textId="77777777" w:rsidTr="00145981">
        <w:tc>
          <w:tcPr>
            <w:tcW w:w="9360" w:type="dxa"/>
          </w:tcPr>
          <w:p w14:paraId="7EB71412" w14:textId="77777777" w:rsidR="008423E4" w:rsidRPr="00A8133F" w:rsidRDefault="00585F5D" w:rsidP="005C0D44">
            <w:pPr>
              <w:rPr>
                <w:b/>
              </w:rPr>
            </w:pPr>
            <w:r w:rsidRPr="009C1E9A">
              <w:rPr>
                <w:b/>
                <w:u w:val="single"/>
              </w:rPr>
              <w:t>BACKGROUND AND PURPOSE</w:t>
            </w:r>
            <w:r>
              <w:rPr>
                <w:b/>
              </w:rPr>
              <w:t xml:space="preserve"> </w:t>
            </w:r>
          </w:p>
          <w:p w14:paraId="5089E150" w14:textId="77777777" w:rsidR="008423E4" w:rsidRDefault="008423E4" w:rsidP="005C0D44"/>
          <w:p w14:paraId="02A3192D" w14:textId="77777777" w:rsidR="008423E4" w:rsidRDefault="00585F5D" w:rsidP="005C0D44">
            <w:pPr>
              <w:pStyle w:val="Header"/>
              <w:tabs>
                <w:tab w:val="clear" w:pos="4320"/>
                <w:tab w:val="clear" w:pos="8640"/>
              </w:tabs>
              <w:jc w:val="both"/>
            </w:pPr>
            <w:r>
              <w:t>The scope of j</w:t>
            </w:r>
            <w:r w:rsidR="00000153" w:rsidRPr="00000153">
              <w:t xml:space="preserve">udicial clemency is limited </w:t>
            </w:r>
            <w:r w:rsidR="009D35FD">
              <w:t xml:space="preserve">by state law </w:t>
            </w:r>
            <w:r w:rsidR="00000153" w:rsidRPr="00000153">
              <w:t>to set</w:t>
            </w:r>
            <w:r>
              <w:t xml:space="preserve">ting </w:t>
            </w:r>
            <w:r w:rsidR="00000153" w:rsidRPr="00000153">
              <w:t>aside</w:t>
            </w:r>
            <w:r>
              <w:t xml:space="preserve"> certain types of convictions </w:t>
            </w:r>
            <w:r w:rsidR="00D418D6">
              <w:t xml:space="preserve">and making certain </w:t>
            </w:r>
            <w:r w:rsidR="00B27C18">
              <w:t>modifications</w:t>
            </w:r>
            <w:r w:rsidR="00D418D6">
              <w:t xml:space="preserve"> to</w:t>
            </w:r>
            <w:r>
              <w:t xml:space="preserve"> sentences</w:t>
            </w:r>
            <w:r w:rsidR="00D418D6">
              <w:t>.</w:t>
            </w:r>
            <w:r w:rsidR="00000153" w:rsidRPr="00000153">
              <w:t xml:space="preserve"> </w:t>
            </w:r>
            <w:r w:rsidR="00D418D6">
              <w:t>C</w:t>
            </w:r>
            <w:r w:rsidR="00000153" w:rsidRPr="00000153">
              <w:t>urrent law is silent</w:t>
            </w:r>
            <w:r w:rsidR="00D418D6">
              <w:t>,</w:t>
            </w:r>
            <w:r w:rsidR="00000153" w:rsidRPr="00000153">
              <w:t xml:space="preserve"> </w:t>
            </w:r>
            <w:r w:rsidR="00D418D6" w:rsidRPr="00000153">
              <w:t>however</w:t>
            </w:r>
            <w:r w:rsidR="00D418D6">
              <w:t>,</w:t>
            </w:r>
            <w:r w:rsidR="00D418D6" w:rsidRPr="00000153">
              <w:t xml:space="preserve"> </w:t>
            </w:r>
            <w:r w:rsidR="00000153" w:rsidRPr="00000153">
              <w:t xml:space="preserve">on whether parolees </w:t>
            </w:r>
            <w:r w:rsidR="00D418D6">
              <w:t>may</w:t>
            </w:r>
            <w:r w:rsidR="00D418D6" w:rsidRPr="00000153">
              <w:t xml:space="preserve"> </w:t>
            </w:r>
            <w:r w:rsidR="00000153" w:rsidRPr="00000153">
              <w:t>request early termination of their sentence</w:t>
            </w:r>
            <w:r w:rsidR="00311BBA">
              <w:t>s</w:t>
            </w:r>
            <w:r w:rsidR="00000153" w:rsidRPr="00000153">
              <w:t>. C</w:t>
            </w:r>
            <w:r w:rsidR="002929B4">
              <w:t>.</w:t>
            </w:r>
            <w:r w:rsidR="00000153" w:rsidRPr="00000153">
              <w:t>S</w:t>
            </w:r>
            <w:r w:rsidR="002929B4">
              <w:t>.</w:t>
            </w:r>
            <w:r w:rsidR="00000153" w:rsidRPr="00000153">
              <w:t>H</w:t>
            </w:r>
            <w:r w:rsidR="002929B4">
              <w:t>.</w:t>
            </w:r>
            <w:r w:rsidR="00000153" w:rsidRPr="00000153">
              <w:t>B</w:t>
            </w:r>
            <w:r w:rsidR="002929B4">
              <w:t>.</w:t>
            </w:r>
            <w:r w:rsidR="00000153" w:rsidRPr="00000153">
              <w:t xml:space="preserve"> 137 </w:t>
            </w:r>
            <w:r w:rsidR="00D418D6">
              <w:t xml:space="preserve">sets out a process by which eligible </w:t>
            </w:r>
            <w:r w:rsidR="005E4255">
              <w:t xml:space="preserve">parolees </w:t>
            </w:r>
            <w:r w:rsidR="00D418D6">
              <w:t>can</w:t>
            </w:r>
            <w:r w:rsidR="005E4255">
              <w:t xml:space="preserve"> request </w:t>
            </w:r>
            <w:r w:rsidR="00B27C18">
              <w:t>a</w:t>
            </w:r>
            <w:r w:rsidR="005E4255">
              <w:t xml:space="preserve"> court to grant early termination and provides </w:t>
            </w:r>
            <w:r w:rsidR="00663C1A">
              <w:t xml:space="preserve">for such early termination by </w:t>
            </w:r>
            <w:r w:rsidR="00B27C18">
              <w:t>the</w:t>
            </w:r>
            <w:r w:rsidR="00663C1A">
              <w:t xml:space="preserve"> court</w:t>
            </w:r>
            <w:r w:rsidR="00B27C18">
              <w:t>, subject to certain conditions</w:t>
            </w:r>
            <w:r w:rsidR="00663C1A">
              <w:t xml:space="preserve">. </w:t>
            </w:r>
          </w:p>
          <w:p w14:paraId="5A5434A9" w14:textId="04B08320" w:rsidR="00F20A43" w:rsidRPr="00E26B13" w:rsidRDefault="00F20A43" w:rsidP="005C0D44">
            <w:pPr>
              <w:pStyle w:val="Header"/>
              <w:tabs>
                <w:tab w:val="clear" w:pos="4320"/>
                <w:tab w:val="clear" w:pos="8640"/>
              </w:tabs>
              <w:jc w:val="both"/>
              <w:rPr>
                <w:b/>
              </w:rPr>
            </w:pPr>
          </w:p>
        </w:tc>
      </w:tr>
      <w:tr w:rsidR="002F3FF1" w14:paraId="24C795AF" w14:textId="77777777" w:rsidTr="00145981">
        <w:tc>
          <w:tcPr>
            <w:tcW w:w="9360" w:type="dxa"/>
          </w:tcPr>
          <w:p w14:paraId="09338DA8" w14:textId="77777777" w:rsidR="0017725B" w:rsidRDefault="00585F5D" w:rsidP="005C0D44">
            <w:pPr>
              <w:rPr>
                <w:b/>
                <w:u w:val="single"/>
              </w:rPr>
            </w:pPr>
            <w:r>
              <w:rPr>
                <w:b/>
                <w:u w:val="single"/>
              </w:rPr>
              <w:t>CRIMINAL JUSTICE IMPACT</w:t>
            </w:r>
          </w:p>
          <w:p w14:paraId="19CE1D68" w14:textId="77777777" w:rsidR="0017725B" w:rsidRDefault="0017725B" w:rsidP="005C0D44">
            <w:pPr>
              <w:rPr>
                <w:b/>
                <w:u w:val="single"/>
              </w:rPr>
            </w:pPr>
          </w:p>
          <w:p w14:paraId="134ADB2D" w14:textId="77777777" w:rsidR="004712AE" w:rsidRPr="004712AE" w:rsidRDefault="00585F5D" w:rsidP="005C0D44">
            <w:pPr>
              <w:jc w:val="both"/>
            </w:pPr>
            <w:r>
              <w:t>It is the committee's opinion that this bill does not expressly create a criminal offense, increase the punishment for an existing criminal offense or categ</w:t>
            </w:r>
            <w:r>
              <w:t>ory of offenses, or change the eligibility of a person for community supervision, parole, or mandatory supervision.</w:t>
            </w:r>
          </w:p>
          <w:p w14:paraId="39C71042" w14:textId="77777777" w:rsidR="0017725B" w:rsidRPr="0017725B" w:rsidRDefault="0017725B" w:rsidP="005C0D44">
            <w:pPr>
              <w:rPr>
                <w:b/>
                <w:u w:val="single"/>
              </w:rPr>
            </w:pPr>
          </w:p>
        </w:tc>
      </w:tr>
      <w:tr w:rsidR="002F3FF1" w14:paraId="1D3F2CAC" w14:textId="77777777" w:rsidTr="00145981">
        <w:tc>
          <w:tcPr>
            <w:tcW w:w="9360" w:type="dxa"/>
          </w:tcPr>
          <w:p w14:paraId="17C62F05" w14:textId="77777777" w:rsidR="008423E4" w:rsidRPr="00A8133F" w:rsidRDefault="00585F5D" w:rsidP="005C0D44">
            <w:pPr>
              <w:rPr>
                <w:b/>
              </w:rPr>
            </w:pPr>
            <w:r w:rsidRPr="009C1E9A">
              <w:rPr>
                <w:b/>
                <w:u w:val="single"/>
              </w:rPr>
              <w:t>RULEMAKING AUTHORITY</w:t>
            </w:r>
            <w:r>
              <w:rPr>
                <w:b/>
              </w:rPr>
              <w:t xml:space="preserve"> </w:t>
            </w:r>
          </w:p>
          <w:p w14:paraId="2906A17E" w14:textId="77777777" w:rsidR="008423E4" w:rsidRDefault="008423E4" w:rsidP="005C0D44"/>
          <w:p w14:paraId="7E6E2DF8" w14:textId="77777777" w:rsidR="004712AE" w:rsidRDefault="00585F5D" w:rsidP="005C0D44">
            <w:pPr>
              <w:pStyle w:val="Header"/>
              <w:tabs>
                <w:tab w:val="clear" w:pos="4320"/>
                <w:tab w:val="clear" w:pos="8640"/>
              </w:tabs>
              <w:jc w:val="both"/>
            </w:pPr>
            <w:r>
              <w:t>It is the committee's opinion that this bill does not expressly grant any additional rulemaking authority to a stat</w:t>
            </w:r>
            <w:r>
              <w:t>e officer, department, agency, or institution.</w:t>
            </w:r>
          </w:p>
          <w:p w14:paraId="63E68312" w14:textId="77777777" w:rsidR="008423E4" w:rsidRPr="00E21FDC" w:rsidRDefault="008423E4" w:rsidP="005C0D44">
            <w:pPr>
              <w:rPr>
                <w:b/>
              </w:rPr>
            </w:pPr>
          </w:p>
        </w:tc>
      </w:tr>
      <w:tr w:rsidR="002F3FF1" w14:paraId="1C339A62" w14:textId="77777777" w:rsidTr="00145981">
        <w:tc>
          <w:tcPr>
            <w:tcW w:w="9360" w:type="dxa"/>
          </w:tcPr>
          <w:p w14:paraId="1BA181E0" w14:textId="77777777" w:rsidR="008423E4" w:rsidRPr="00A8133F" w:rsidRDefault="00585F5D" w:rsidP="005C0D44">
            <w:pPr>
              <w:rPr>
                <w:b/>
              </w:rPr>
            </w:pPr>
            <w:r w:rsidRPr="009C1E9A">
              <w:rPr>
                <w:b/>
                <w:u w:val="single"/>
              </w:rPr>
              <w:t>ANALYSIS</w:t>
            </w:r>
            <w:r>
              <w:rPr>
                <w:b/>
              </w:rPr>
              <w:t xml:space="preserve"> </w:t>
            </w:r>
          </w:p>
          <w:p w14:paraId="1E003B7B" w14:textId="77777777" w:rsidR="008423E4" w:rsidRDefault="008423E4" w:rsidP="005C0D44"/>
          <w:p w14:paraId="09F68DA4" w14:textId="33480654" w:rsidR="004712AE" w:rsidRDefault="00585F5D" w:rsidP="005C0D44">
            <w:pPr>
              <w:pStyle w:val="Header"/>
              <w:tabs>
                <w:tab w:val="clear" w:pos="4320"/>
                <w:tab w:val="clear" w:pos="8640"/>
              </w:tabs>
              <w:jc w:val="both"/>
            </w:pPr>
            <w:r>
              <w:t>C.S.H.B. 137 amends the Code of Criminal Procedure to set out a process by which a court may grant termination of certain parolees' sentences. The bill authorizes a person</w:t>
            </w:r>
            <w:r>
              <w:t xml:space="preserve"> released on parole to file a motion with the convicting court requesting a </w:t>
            </w:r>
            <w:r w:rsidR="00000153">
              <w:t xml:space="preserve">termination </w:t>
            </w:r>
            <w:r>
              <w:t>if the person meets the following eligibility requirements:</w:t>
            </w:r>
          </w:p>
          <w:p w14:paraId="52A489A5" w14:textId="77777777" w:rsidR="004712AE" w:rsidRDefault="00585F5D" w:rsidP="005C0D44">
            <w:pPr>
              <w:pStyle w:val="Header"/>
              <w:numPr>
                <w:ilvl w:val="0"/>
                <w:numId w:val="1"/>
              </w:numPr>
              <w:tabs>
                <w:tab w:val="clear" w:pos="4320"/>
                <w:tab w:val="clear" w:pos="8640"/>
              </w:tabs>
              <w:jc w:val="both"/>
            </w:pPr>
            <w:r>
              <w:t>the person was released on parole not less than 10 years before the date the motion was filed and the releas</w:t>
            </w:r>
            <w:r>
              <w:t>e was not revoked during that time; and</w:t>
            </w:r>
          </w:p>
          <w:p w14:paraId="0D415A35" w14:textId="77777777" w:rsidR="004712AE" w:rsidRDefault="00585F5D" w:rsidP="005C0D44">
            <w:pPr>
              <w:pStyle w:val="Header"/>
              <w:numPr>
                <w:ilvl w:val="0"/>
                <w:numId w:val="1"/>
              </w:numPr>
              <w:tabs>
                <w:tab w:val="clear" w:pos="4320"/>
                <w:tab w:val="clear" w:pos="8640"/>
              </w:tabs>
              <w:jc w:val="both"/>
            </w:pPr>
            <w:r>
              <w:t>the person is not required to register as a sex offender.</w:t>
            </w:r>
          </w:p>
          <w:p w14:paraId="1F2E5FE0" w14:textId="77777777" w:rsidR="004712AE" w:rsidRDefault="00585F5D" w:rsidP="005C0D44">
            <w:pPr>
              <w:pStyle w:val="Header"/>
              <w:jc w:val="both"/>
            </w:pPr>
            <w:r>
              <w:t>The person must submit specified information relevant to the person's rehabilitation with the motion. The bill requires the court, on receipt of the motion, t</w:t>
            </w:r>
            <w:r>
              <w:t>o notify the state's attorney in the jurisdiction in which the person was convicted and to request from the Texas Department of Criminal Justice (TDCJ) information related to the person's conduct while on parole. The state's attorney may submit any relevan</w:t>
            </w:r>
            <w:r>
              <w:t xml:space="preserve">t information to the court. </w:t>
            </w:r>
          </w:p>
          <w:p w14:paraId="5120C5D4" w14:textId="77777777" w:rsidR="004712AE" w:rsidRDefault="004712AE" w:rsidP="005C0D44">
            <w:pPr>
              <w:pStyle w:val="Header"/>
              <w:jc w:val="both"/>
            </w:pPr>
          </w:p>
          <w:p w14:paraId="71522B5B" w14:textId="525D1D12" w:rsidR="004712AE" w:rsidRDefault="00585F5D" w:rsidP="005C0D44">
            <w:pPr>
              <w:pStyle w:val="Header"/>
              <w:jc w:val="both"/>
            </w:pPr>
            <w:r>
              <w:t xml:space="preserve">C.S.H.B. 137 authorizes the court to hold a hearing </w:t>
            </w:r>
            <w:r w:rsidRPr="003416BF">
              <w:t>to consider the motion and</w:t>
            </w:r>
            <w:r>
              <w:t xml:space="preserve"> to</w:t>
            </w:r>
            <w:r w:rsidRPr="003416BF">
              <w:t xml:space="preserve"> take testimony from the person who submitted the motion or from any other person </w:t>
            </w:r>
            <w:r>
              <w:t xml:space="preserve">having relevant information. A </w:t>
            </w:r>
            <w:r w:rsidRPr="003416BF">
              <w:t xml:space="preserve">court </w:t>
            </w:r>
            <w:r>
              <w:t xml:space="preserve">that </w:t>
            </w:r>
            <w:r w:rsidRPr="003416BF">
              <w:t xml:space="preserve">holds a hearing </w:t>
            </w:r>
            <w:r>
              <w:t xml:space="preserve">must </w:t>
            </w:r>
            <w:r w:rsidRPr="003416BF">
              <w:t xml:space="preserve">provide notice to the </w:t>
            </w:r>
            <w:r>
              <w:t xml:space="preserve">state's </w:t>
            </w:r>
            <w:r w:rsidRPr="003416BF">
              <w:t>attorney and allow the attorney to participate in the hearing.</w:t>
            </w:r>
            <w:r>
              <w:t xml:space="preserve"> The bill requires the court</w:t>
            </w:r>
            <w:r w:rsidR="007F3A89">
              <w:t>,</w:t>
            </w:r>
            <w:r>
              <w:t xml:space="preserve"> not later than the 180th day after the date a motion is filed</w:t>
            </w:r>
            <w:r w:rsidR="007F3A89">
              <w:t>,</w:t>
            </w:r>
            <w:r>
              <w:t xml:space="preserve"> to review the motion, the information obtained from TDCJ or provided by</w:t>
            </w:r>
            <w:r>
              <w:t xml:space="preserve"> the state's attorney, and any testimony presented at the hearing to </w:t>
            </w:r>
            <w:r w:rsidRPr="004E7394">
              <w:t xml:space="preserve">determine whether the person who filed the motion meets the </w:t>
            </w:r>
            <w:r>
              <w:t xml:space="preserve">bill's </w:t>
            </w:r>
            <w:r w:rsidRPr="004E7394">
              <w:t>eligibility requirements</w:t>
            </w:r>
            <w:r>
              <w:t xml:space="preserve"> for </w:t>
            </w:r>
            <w:r w:rsidR="00000153">
              <w:t>termination</w:t>
            </w:r>
            <w:r>
              <w:t xml:space="preserve">. The bill requires the court to issue an order </w:t>
            </w:r>
            <w:r w:rsidR="00000153">
              <w:t xml:space="preserve">terminating </w:t>
            </w:r>
            <w:r>
              <w:t xml:space="preserve">an eligible person's sentence </w:t>
            </w:r>
            <w:r w:rsidR="00000153">
              <w:t xml:space="preserve">only </w:t>
            </w:r>
            <w:r>
              <w:t xml:space="preserve">if the court determines that </w:t>
            </w:r>
            <w:r w:rsidR="007F3A89">
              <w:t xml:space="preserve">termination </w:t>
            </w:r>
            <w:r>
              <w:t>is in the best interest of justice, the public, and the person.</w:t>
            </w:r>
          </w:p>
          <w:p w14:paraId="78563DFD" w14:textId="77777777" w:rsidR="004712AE" w:rsidRDefault="004712AE" w:rsidP="005C0D44">
            <w:pPr>
              <w:pStyle w:val="Header"/>
              <w:jc w:val="both"/>
            </w:pPr>
          </w:p>
          <w:p w14:paraId="1F94FD89" w14:textId="34819716" w:rsidR="004712AE" w:rsidRDefault="00585F5D" w:rsidP="005C0D44">
            <w:pPr>
              <w:pStyle w:val="Header"/>
              <w:jc w:val="both"/>
            </w:pPr>
            <w:r>
              <w:t xml:space="preserve">C.S.H.B. 137 expressly limits the authority of a court acting under the bill's provisions to </w:t>
            </w:r>
            <w:r w:rsidR="00000153">
              <w:t xml:space="preserve">terminating </w:t>
            </w:r>
            <w:r>
              <w:t>the person</w:t>
            </w:r>
            <w:r>
              <w:t xml:space="preserve">'s sentence as of the date the order is issued. In </w:t>
            </w:r>
            <w:r w:rsidR="00000153">
              <w:t xml:space="preserve">terminating </w:t>
            </w:r>
            <w:r>
              <w:t xml:space="preserve">the sentence, the court may not impose conditions on the issuance of the order or otherwise related to the person's release. The bill establishes that a person </w:t>
            </w:r>
            <w:r w:rsidRPr="0004180A">
              <w:t xml:space="preserve">who receives </w:t>
            </w:r>
            <w:r>
              <w:t xml:space="preserve">such </w:t>
            </w:r>
            <w:r w:rsidRPr="0004180A">
              <w:t xml:space="preserve">an order of </w:t>
            </w:r>
            <w:r w:rsidR="00000153">
              <w:t>termination</w:t>
            </w:r>
            <w:r w:rsidR="00000153" w:rsidRPr="0004180A">
              <w:t xml:space="preserve"> </w:t>
            </w:r>
            <w:r w:rsidRPr="0004180A">
              <w:t>is considered to have fully discharged the person's sentence.</w:t>
            </w:r>
            <w:r>
              <w:t xml:space="preserve"> </w:t>
            </w:r>
          </w:p>
          <w:p w14:paraId="31CF3687" w14:textId="77777777" w:rsidR="004712AE" w:rsidRDefault="004712AE" w:rsidP="005C0D44">
            <w:pPr>
              <w:pStyle w:val="Header"/>
              <w:jc w:val="both"/>
            </w:pPr>
          </w:p>
          <w:p w14:paraId="756BB700" w14:textId="376B03E8" w:rsidR="009C36CD" w:rsidRPr="009C36CD" w:rsidRDefault="00585F5D" w:rsidP="005C0D44">
            <w:pPr>
              <w:pStyle w:val="Header"/>
              <w:tabs>
                <w:tab w:val="clear" w:pos="4320"/>
                <w:tab w:val="clear" w:pos="8640"/>
              </w:tabs>
              <w:jc w:val="both"/>
            </w:pPr>
            <w:r>
              <w:t>C.S.H.B. 137 amends the Government Code to make a conforming change</w:t>
            </w:r>
            <w:r w:rsidR="006B1D3E">
              <w:t xml:space="preserve"> relating to a court's eligibility to receive certain confidential information when considering a motion to terminate an applicable sentence</w:t>
            </w:r>
            <w:r>
              <w:t>.</w:t>
            </w:r>
          </w:p>
          <w:p w14:paraId="405872A9" w14:textId="77777777" w:rsidR="008423E4" w:rsidRPr="00835628" w:rsidRDefault="008423E4" w:rsidP="005C0D44">
            <w:pPr>
              <w:rPr>
                <w:b/>
              </w:rPr>
            </w:pPr>
          </w:p>
        </w:tc>
      </w:tr>
      <w:tr w:rsidR="002F3FF1" w14:paraId="473079EB" w14:textId="77777777" w:rsidTr="00145981">
        <w:tc>
          <w:tcPr>
            <w:tcW w:w="9360" w:type="dxa"/>
          </w:tcPr>
          <w:p w14:paraId="02B6650B" w14:textId="77777777" w:rsidR="008423E4" w:rsidRPr="00A8133F" w:rsidRDefault="00585F5D" w:rsidP="005C0D44">
            <w:pPr>
              <w:rPr>
                <w:b/>
              </w:rPr>
            </w:pPr>
            <w:r w:rsidRPr="009C1E9A">
              <w:rPr>
                <w:b/>
                <w:u w:val="single"/>
              </w:rPr>
              <w:t>EFFECTIVE DATE</w:t>
            </w:r>
            <w:r>
              <w:rPr>
                <w:b/>
              </w:rPr>
              <w:t xml:space="preserve"> </w:t>
            </w:r>
          </w:p>
          <w:p w14:paraId="2A4EF665" w14:textId="77777777" w:rsidR="008423E4" w:rsidRDefault="008423E4" w:rsidP="005C0D44"/>
          <w:p w14:paraId="324F384B" w14:textId="636F8C4F" w:rsidR="008423E4" w:rsidRPr="004712AE" w:rsidRDefault="00585F5D" w:rsidP="005C0D44">
            <w:pPr>
              <w:pStyle w:val="Header"/>
              <w:tabs>
                <w:tab w:val="clear" w:pos="4320"/>
                <w:tab w:val="clear" w:pos="8640"/>
              </w:tabs>
              <w:jc w:val="both"/>
            </w:pPr>
            <w:r>
              <w:t xml:space="preserve">December 1, 2021, if the constitutional amendment </w:t>
            </w:r>
            <w:r w:rsidRPr="004C072F">
              <w:t xml:space="preserve">authorizing the legislature to enact laws </w:t>
            </w:r>
            <w:r>
              <w:t>p</w:t>
            </w:r>
            <w:r w:rsidRPr="004C072F">
              <w:t xml:space="preserve">roviding for a court to </w:t>
            </w:r>
            <w:r w:rsidR="005E4255">
              <w:t xml:space="preserve">terminate the sentence of </w:t>
            </w:r>
            <w:r w:rsidRPr="004C072F">
              <w:t>a person who has successfully served the required number of years on</w:t>
            </w:r>
            <w:r w:rsidRPr="004C072F">
              <w:t xml:space="preserve"> parole</w:t>
            </w:r>
            <w:r>
              <w:t xml:space="preserve"> is approved by the voters.</w:t>
            </w:r>
          </w:p>
          <w:p w14:paraId="242F572F" w14:textId="77777777" w:rsidR="008423E4" w:rsidRPr="00233FDB" w:rsidRDefault="008423E4" w:rsidP="005C0D44">
            <w:pPr>
              <w:rPr>
                <w:b/>
              </w:rPr>
            </w:pPr>
          </w:p>
        </w:tc>
      </w:tr>
      <w:tr w:rsidR="002F3FF1" w14:paraId="1E495033" w14:textId="77777777" w:rsidTr="00145981">
        <w:tc>
          <w:tcPr>
            <w:tcW w:w="9360" w:type="dxa"/>
          </w:tcPr>
          <w:p w14:paraId="4D6749C9" w14:textId="77777777" w:rsidR="00A33BF5" w:rsidRDefault="00585F5D" w:rsidP="00A33BF5">
            <w:pPr>
              <w:jc w:val="both"/>
              <w:rPr>
                <w:b/>
                <w:u w:val="single"/>
              </w:rPr>
            </w:pPr>
            <w:r>
              <w:rPr>
                <w:b/>
                <w:u w:val="single"/>
              </w:rPr>
              <w:t>COMPARISON OF ORIGINAL AND SUBSTITUTE</w:t>
            </w:r>
          </w:p>
          <w:p w14:paraId="4CD0178A" w14:textId="77777777" w:rsidR="004634B3" w:rsidRDefault="004634B3" w:rsidP="00A33BF5">
            <w:pPr>
              <w:jc w:val="both"/>
              <w:rPr>
                <w:b/>
                <w:u w:val="single"/>
              </w:rPr>
            </w:pPr>
          </w:p>
          <w:p w14:paraId="2E91C8BC" w14:textId="77777777" w:rsidR="00B42202" w:rsidRDefault="00585F5D" w:rsidP="00B42202">
            <w:pPr>
              <w:jc w:val="both"/>
            </w:pPr>
            <w:r>
              <w:t>While C.S.H.B. 137 may differ from the original in minor or nonsubstantive ways, the following summarizes the substantial differences between the introduced and committee substitut</w:t>
            </w:r>
            <w:r>
              <w:t>e versions of the bill.</w:t>
            </w:r>
          </w:p>
          <w:p w14:paraId="29CEA6A5" w14:textId="77777777" w:rsidR="00B42202" w:rsidRDefault="00B42202" w:rsidP="00B42202">
            <w:pPr>
              <w:jc w:val="both"/>
            </w:pPr>
          </w:p>
          <w:p w14:paraId="237F0F59" w14:textId="550922FE" w:rsidR="00B42202" w:rsidRDefault="00585F5D" w:rsidP="00B42202">
            <w:pPr>
              <w:jc w:val="both"/>
            </w:pPr>
            <w:r>
              <w:t>The substitute changes the authorization in the original for a court to commute a parolee's sentence on the court's determination that it is in the best interest of justice, the public, and the person to an authorization to termina</w:t>
            </w:r>
            <w:r>
              <w:t xml:space="preserve">te the parolee's sentence only if it is in the best interest of justice, the public, and the person. The substitute revises the caption to reflect </w:t>
            </w:r>
            <w:r w:rsidR="00607200">
              <w:t xml:space="preserve">the </w:t>
            </w:r>
            <w:r>
              <w:t>change</w:t>
            </w:r>
            <w:r w:rsidR="00607200">
              <w:t xml:space="preserve"> from an authorization to commute to an authorization to terminate a parolee's sentence.</w:t>
            </w:r>
          </w:p>
          <w:p w14:paraId="12609538" w14:textId="40449E70" w:rsidR="00B42202" w:rsidRPr="00A33BF5" w:rsidRDefault="00B42202" w:rsidP="00B42202">
            <w:pPr>
              <w:jc w:val="both"/>
              <w:rPr>
                <w:b/>
                <w:u w:val="single"/>
              </w:rPr>
            </w:pPr>
          </w:p>
        </w:tc>
      </w:tr>
    </w:tbl>
    <w:p w14:paraId="4883BC1E" w14:textId="77777777" w:rsidR="008423E4" w:rsidRPr="00BE0E75" w:rsidRDefault="008423E4" w:rsidP="005C0D44">
      <w:pPr>
        <w:jc w:val="both"/>
        <w:rPr>
          <w:rFonts w:ascii="Arial" w:hAnsi="Arial"/>
          <w:sz w:val="16"/>
          <w:szCs w:val="16"/>
        </w:rPr>
      </w:pPr>
    </w:p>
    <w:p w14:paraId="00D4B527" w14:textId="77777777" w:rsidR="004108C3" w:rsidRPr="008423E4" w:rsidRDefault="004108C3" w:rsidP="005C0D4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4ADE" w14:textId="77777777" w:rsidR="00000000" w:rsidRDefault="00585F5D">
      <w:r>
        <w:separator/>
      </w:r>
    </w:p>
  </w:endnote>
  <w:endnote w:type="continuationSeparator" w:id="0">
    <w:p w14:paraId="323F2755" w14:textId="77777777" w:rsidR="00000000" w:rsidRDefault="0058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2FA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F3FF1" w14:paraId="62620526" w14:textId="77777777" w:rsidTr="009C1E9A">
      <w:trPr>
        <w:cantSplit/>
      </w:trPr>
      <w:tc>
        <w:tcPr>
          <w:tcW w:w="0" w:type="pct"/>
        </w:tcPr>
        <w:p w14:paraId="2A7753FF" w14:textId="77777777" w:rsidR="00137D90" w:rsidRDefault="00137D90" w:rsidP="009C1E9A">
          <w:pPr>
            <w:pStyle w:val="Footer"/>
            <w:tabs>
              <w:tab w:val="clear" w:pos="8640"/>
              <w:tab w:val="right" w:pos="9360"/>
            </w:tabs>
          </w:pPr>
        </w:p>
      </w:tc>
      <w:tc>
        <w:tcPr>
          <w:tcW w:w="2395" w:type="pct"/>
        </w:tcPr>
        <w:p w14:paraId="3EDE38AD" w14:textId="77777777" w:rsidR="00137D90" w:rsidRDefault="00137D90" w:rsidP="009C1E9A">
          <w:pPr>
            <w:pStyle w:val="Footer"/>
            <w:tabs>
              <w:tab w:val="clear" w:pos="8640"/>
              <w:tab w:val="right" w:pos="9360"/>
            </w:tabs>
          </w:pPr>
        </w:p>
        <w:p w14:paraId="6E3112EC" w14:textId="77777777" w:rsidR="001A4310" w:rsidRDefault="001A4310" w:rsidP="009C1E9A">
          <w:pPr>
            <w:pStyle w:val="Footer"/>
            <w:tabs>
              <w:tab w:val="clear" w:pos="8640"/>
              <w:tab w:val="right" w:pos="9360"/>
            </w:tabs>
          </w:pPr>
        </w:p>
        <w:p w14:paraId="6BAFCBE9" w14:textId="77777777" w:rsidR="00137D90" w:rsidRDefault="00137D90" w:rsidP="009C1E9A">
          <w:pPr>
            <w:pStyle w:val="Footer"/>
            <w:tabs>
              <w:tab w:val="clear" w:pos="8640"/>
              <w:tab w:val="right" w:pos="9360"/>
            </w:tabs>
          </w:pPr>
        </w:p>
      </w:tc>
      <w:tc>
        <w:tcPr>
          <w:tcW w:w="2453" w:type="pct"/>
        </w:tcPr>
        <w:p w14:paraId="522EA44D" w14:textId="77777777" w:rsidR="00137D90" w:rsidRDefault="00137D90" w:rsidP="009C1E9A">
          <w:pPr>
            <w:pStyle w:val="Footer"/>
            <w:tabs>
              <w:tab w:val="clear" w:pos="8640"/>
              <w:tab w:val="right" w:pos="9360"/>
            </w:tabs>
            <w:jc w:val="right"/>
          </w:pPr>
        </w:p>
      </w:tc>
    </w:tr>
    <w:tr w:rsidR="002F3FF1" w14:paraId="5ADA0F31" w14:textId="77777777" w:rsidTr="009C1E9A">
      <w:trPr>
        <w:cantSplit/>
      </w:trPr>
      <w:tc>
        <w:tcPr>
          <w:tcW w:w="0" w:type="pct"/>
        </w:tcPr>
        <w:p w14:paraId="656C6136" w14:textId="77777777" w:rsidR="00EC379B" w:rsidRDefault="00EC379B" w:rsidP="009C1E9A">
          <w:pPr>
            <w:pStyle w:val="Footer"/>
            <w:tabs>
              <w:tab w:val="clear" w:pos="8640"/>
              <w:tab w:val="right" w:pos="9360"/>
            </w:tabs>
          </w:pPr>
        </w:p>
      </w:tc>
      <w:tc>
        <w:tcPr>
          <w:tcW w:w="2395" w:type="pct"/>
        </w:tcPr>
        <w:p w14:paraId="09DA4FBA" w14:textId="1586006F" w:rsidR="00EC379B" w:rsidRPr="009C1E9A" w:rsidRDefault="00585F5D" w:rsidP="009C1E9A">
          <w:pPr>
            <w:pStyle w:val="Footer"/>
            <w:tabs>
              <w:tab w:val="clear" w:pos="8640"/>
              <w:tab w:val="right" w:pos="9360"/>
            </w:tabs>
            <w:rPr>
              <w:rFonts w:ascii="Shruti" w:hAnsi="Shruti"/>
              <w:sz w:val="22"/>
            </w:rPr>
          </w:pPr>
          <w:r>
            <w:rPr>
              <w:rFonts w:ascii="Shruti" w:hAnsi="Shruti"/>
              <w:sz w:val="22"/>
            </w:rPr>
            <w:t>87R 22831</w:t>
          </w:r>
        </w:p>
      </w:tc>
      <w:tc>
        <w:tcPr>
          <w:tcW w:w="2453" w:type="pct"/>
        </w:tcPr>
        <w:p w14:paraId="173156C2" w14:textId="5A127288" w:rsidR="00EC379B" w:rsidRDefault="00585F5D" w:rsidP="009C1E9A">
          <w:pPr>
            <w:pStyle w:val="Footer"/>
            <w:tabs>
              <w:tab w:val="clear" w:pos="8640"/>
              <w:tab w:val="right" w:pos="9360"/>
            </w:tabs>
            <w:jc w:val="right"/>
          </w:pPr>
          <w:r>
            <w:fldChar w:fldCharType="begin"/>
          </w:r>
          <w:r>
            <w:instrText xml:space="preserve"> DOCPROPERTY  OTID  \* MERGEFORMAT </w:instrText>
          </w:r>
          <w:r>
            <w:fldChar w:fldCharType="separate"/>
          </w:r>
          <w:r w:rsidR="009D1E2F">
            <w:t>21.116.1042</w:t>
          </w:r>
          <w:r>
            <w:fldChar w:fldCharType="end"/>
          </w:r>
        </w:p>
      </w:tc>
    </w:tr>
    <w:tr w:rsidR="002F3FF1" w14:paraId="12254BA0" w14:textId="77777777" w:rsidTr="009C1E9A">
      <w:trPr>
        <w:cantSplit/>
      </w:trPr>
      <w:tc>
        <w:tcPr>
          <w:tcW w:w="0" w:type="pct"/>
        </w:tcPr>
        <w:p w14:paraId="7A85A5E9" w14:textId="77777777" w:rsidR="00EC379B" w:rsidRDefault="00EC379B" w:rsidP="009C1E9A">
          <w:pPr>
            <w:pStyle w:val="Footer"/>
            <w:tabs>
              <w:tab w:val="clear" w:pos="4320"/>
              <w:tab w:val="clear" w:pos="8640"/>
              <w:tab w:val="left" w:pos="2865"/>
            </w:tabs>
          </w:pPr>
        </w:p>
      </w:tc>
      <w:tc>
        <w:tcPr>
          <w:tcW w:w="2395" w:type="pct"/>
        </w:tcPr>
        <w:p w14:paraId="743AD70C" w14:textId="7636877D" w:rsidR="00EC379B" w:rsidRPr="009C1E9A" w:rsidRDefault="00585F5D" w:rsidP="009C1E9A">
          <w:pPr>
            <w:pStyle w:val="Footer"/>
            <w:tabs>
              <w:tab w:val="clear" w:pos="4320"/>
              <w:tab w:val="clear" w:pos="8640"/>
              <w:tab w:val="left" w:pos="2865"/>
            </w:tabs>
            <w:rPr>
              <w:rFonts w:ascii="Shruti" w:hAnsi="Shruti"/>
              <w:sz w:val="22"/>
            </w:rPr>
          </w:pPr>
          <w:r>
            <w:rPr>
              <w:rFonts w:ascii="Shruti" w:hAnsi="Shruti"/>
              <w:sz w:val="22"/>
            </w:rPr>
            <w:t>Substitute Document Number: 87R 19971</w:t>
          </w:r>
        </w:p>
      </w:tc>
      <w:tc>
        <w:tcPr>
          <w:tcW w:w="2453" w:type="pct"/>
        </w:tcPr>
        <w:p w14:paraId="1058EDDC" w14:textId="77777777" w:rsidR="00EC379B" w:rsidRDefault="00EC379B" w:rsidP="006D504F">
          <w:pPr>
            <w:pStyle w:val="Footer"/>
            <w:rPr>
              <w:rStyle w:val="PageNumber"/>
            </w:rPr>
          </w:pPr>
        </w:p>
        <w:p w14:paraId="3EA9C632" w14:textId="77777777" w:rsidR="00EC379B" w:rsidRDefault="00EC379B" w:rsidP="009C1E9A">
          <w:pPr>
            <w:pStyle w:val="Footer"/>
            <w:tabs>
              <w:tab w:val="clear" w:pos="8640"/>
              <w:tab w:val="right" w:pos="9360"/>
            </w:tabs>
            <w:jc w:val="right"/>
          </w:pPr>
        </w:p>
      </w:tc>
    </w:tr>
    <w:tr w:rsidR="002F3FF1" w14:paraId="05C6E0D5" w14:textId="77777777" w:rsidTr="009C1E9A">
      <w:trPr>
        <w:cantSplit/>
        <w:trHeight w:val="323"/>
      </w:trPr>
      <w:tc>
        <w:tcPr>
          <w:tcW w:w="0" w:type="pct"/>
          <w:gridSpan w:val="3"/>
        </w:tcPr>
        <w:p w14:paraId="3BD2FC56" w14:textId="78A6F451" w:rsidR="00EC379B" w:rsidRDefault="00585F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1219">
            <w:rPr>
              <w:rStyle w:val="PageNumber"/>
              <w:noProof/>
            </w:rPr>
            <w:t>2</w:t>
          </w:r>
          <w:r>
            <w:rPr>
              <w:rStyle w:val="PageNumber"/>
            </w:rPr>
            <w:fldChar w:fldCharType="end"/>
          </w:r>
        </w:p>
        <w:p w14:paraId="28274676" w14:textId="77777777" w:rsidR="00EC379B" w:rsidRDefault="00EC379B" w:rsidP="009C1E9A">
          <w:pPr>
            <w:pStyle w:val="Footer"/>
            <w:tabs>
              <w:tab w:val="clear" w:pos="8640"/>
              <w:tab w:val="right" w:pos="9360"/>
            </w:tabs>
            <w:jc w:val="center"/>
          </w:pPr>
        </w:p>
      </w:tc>
    </w:tr>
  </w:tbl>
  <w:p w14:paraId="39ABF53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F5F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EEC59" w14:textId="77777777" w:rsidR="00000000" w:rsidRDefault="00585F5D">
      <w:r>
        <w:separator/>
      </w:r>
    </w:p>
  </w:footnote>
  <w:footnote w:type="continuationSeparator" w:id="0">
    <w:p w14:paraId="34B2933A" w14:textId="77777777" w:rsidR="00000000" w:rsidRDefault="0058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B79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DCE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F9E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6C4D"/>
    <w:multiLevelType w:val="hybridMultilevel"/>
    <w:tmpl w:val="2AE27A9C"/>
    <w:lvl w:ilvl="0" w:tplc="F79EF158">
      <w:start w:val="1"/>
      <w:numFmt w:val="bullet"/>
      <w:lvlText w:val=""/>
      <w:lvlJc w:val="left"/>
      <w:pPr>
        <w:tabs>
          <w:tab w:val="num" w:pos="720"/>
        </w:tabs>
        <w:ind w:left="720" w:hanging="360"/>
      </w:pPr>
      <w:rPr>
        <w:rFonts w:ascii="Symbol" w:hAnsi="Symbol" w:hint="default"/>
      </w:rPr>
    </w:lvl>
    <w:lvl w:ilvl="1" w:tplc="51B04878" w:tentative="1">
      <w:start w:val="1"/>
      <w:numFmt w:val="bullet"/>
      <w:lvlText w:val="o"/>
      <w:lvlJc w:val="left"/>
      <w:pPr>
        <w:ind w:left="1440" w:hanging="360"/>
      </w:pPr>
      <w:rPr>
        <w:rFonts w:ascii="Courier New" w:hAnsi="Courier New" w:cs="Courier New" w:hint="default"/>
      </w:rPr>
    </w:lvl>
    <w:lvl w:ilvl="2" w:tplc="81BCA27E" w:tentative="1">
      <w:start w:val="1"/>
      <w:numFmt w:val="bullet"/>
      <w:lvlText w:val=""/>
      <w:lvlJc w:val="left"/>
      <w:pPr>
        <w:ind w:left="2160" w:hanging="360"/>
      </w:pPr>
      <w:rPr>
        <w:rFonts w:ascii="Wingdings" w:hAnsi="Wingdings" w:hint="default"/>
      </w:rPr>
    </w:lvl>
    <w:lvl w:ilvl="3" w:tplc="2DEAEBDE" w:tentative="1">
      <w:start w:val="1"/>
      <w:numFmt w:val="bullet"/>
      <w:lvlText w:val=""/>
      <w:lvlJc w:val="left"/>
      <w:pPr>
        <w:ind w:left="2880" w:hanging="360"/>
      </w:pPr>
      <w:rPr>
        <w:rFonts w:ascii="Symbol" w:hAnsi="Symbol" w:hint="default"/>
      </w:rPr>
    </w:lvl>
    <w:lvl w:ilvl="4" w:tplc="4D8EC5CA" w:tentative="1">
      <w:start w:val="1"/>
      <w:numFmt w:val="bullet"/>
      <w:lvlText w:val="o"/>
      <w:lvlJc w:val="left"/>
      <w:pPr>
        <w:ind w:left="3600" w:hanging="360"/>
      </w:pPr>
      <w:rPr>
        <w:rFonts w:ascii="Courier New" w:hAnsi="Courier New" w:cs="Courier New" w:hint="default"/>
      </w:rPr>
    </w:lvl>
    <w:lvl w:ilvl="5" w:tplc="5B88D6FE" w:tentative="1">
      <w:start w:val="1"/>
      <w:numFmt w:val="bullet"/>
      <w:lvlText w:val=""/>
      <w:lvlJc w:val="left"/>
      <w:pPr>
        <w:ind w:left="4320" w:hanging="360"/>
      </w:pPr>
      <w:rPr>
        <w:rFonts w:ascii="Wingdings" w:hAnsi="Wingdings" w:hint="default"/>
      </w:rPr>
    </w:lvl>
    <w:lvl w:ilvl="6" w:tplc="53205406" w:tentative="1">
      <w:start w:val="1"/>
      <w:numFmt w:val="bullet"/>
      <w:lvlText w:val=""/>
      <w:lvlJc w:val="left"/>
      <w:pPr>
        <w:ind w:left="5040" w:hanging="360"/>
      </w:pPr>
      <w:rPr>
        <w:rFonts w:ascii="Symbol" w:hAnsi="Symbol" w:hint="default"/>
      </w:rPr>
    </w:lvl>
    <w:lvl w:ilvl="7" w:tplc="C52E10D4" w:tentative="1">
      <w:start w:val="1"/>
      <w:numFmt w:val="bullet"/>
      <w:lvlText w:val="o"/>
      <w:lvlJc w:val="left"/>
      <w:pPr>
        <w:ind w:left="5760" w:hanging="360"/>
      </w:pPr>
      <w:rPr>
        <w:rFonts w:ascii="Courier New" w:hAnsi="Courier New" w:cs="Courier New" w:hint="default"/>
      </w:rPr>
    </w:lvl>
    <w:lvl w:ilvl="8" w:tplc="D1FC3A2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AE"/>
    <w:rsid w:val="0000015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80A"/>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3BF"/>
    <w:rsid w:val="000C49DA"/>
    <w:rsid w:val="000C4B3D"/>
    <w:rsid w:val="000C6DC1"/>
    <w:rsid w:val="000C6E20"/>
    <w:rsid w:val="000C76D7"/>
    <w:rsid w:val="000C7F1D"/>
    <w:rsid w:val="000D2EBA"/>
    <w:rsid w:val="000D32A1"/>
    <w:rsid w:val="000D3725"/>
    <w:rsid w:val="000D46E5"/>
    <w:rsid w:val="000D769C"/>
    <w:rsid w:val="000E0C04"/>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48A5"/>
    <w:rsid w:val="00115EE9"/>
    <w:rsid w:val="001169F9"/>
    <w:rsid w:val="00120797"/>
    <w:rsid w:val="0012371B"/>
    <w:rsid w:val="001245C8"/>
    <w:rsid w:val="00124653"/>
    <w:rsid w:val="001247C5"/>
    <w:rsid w:val="00127893"/>
    <w:rsid w:val="001312BB"/>
    <w:rsid w:val="00137D90"/>
    <w:rsid w:val="00141FB6"/>
    <w:rsid w:val="00142F8E"/>
    <w:rsid w:val="00143C8B"/>
    <w:rsid w:val="00145981"/>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BA6"/>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7AD4"/>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4AC"/>
    <w:rsid w:val="002710C3"/>
    <w:rsid w:val="002734D6"/>
    <w:rsid w:val="00274C45"/>
    <w:rsid w:val="00275109"/>
    <w:rsid w:val="00275BEE"/>
    <w:rsid w:val="00277434"/>
    <w:rsid w:val="00280123"/>
    <w:rsid w:val="00281343"/>
    <w:rsid w:val="00281883"/>
    <w:rsid w:val="002874E3"/>
    <w:rsid w:val="00287656"/>
    <w:rsid w:val="00291518"/>
    <w:rsid w:val="002929B4"/>
    <w:rsid w:val="00296FF0"/>
    <w:rsid w:val="002A17C0"/>
    <w:rsid w:val="002A48DF"/>
    <w:rsid w:val="002A5A84"/>
    <w:rsid w:val="002A6E6F"/>
    <w:rsid w:val="002A74E4"/>
    <w:rsid w:val="002A7CFE"/>
    <w:rsid w:val="002B26DD"/>
    <w:rsid w:val="002B2870"/>
    <w:rsid w:val="002B391B"/>
    <w:rsid w:val="002B5B42"/>
    <w:rsid w:val="002B684D"/>
    <w:rsid w:val="002B7BA7"/>
    <w:rsid w:val="002C1C17"/>
    <w:rsid w:val="002C3203"/>
    <w:rsid w:val="002C3B07"/>
    <w:rsid w:val="002C532B"/>
    <w:rsid w:val="002C5713"/>
    <w:rsid w:val="002D05CC"/>
    <w:rsid w:val="002D305A"/>
    <w:rsid w:val="002D77BF"/>
    <w:rsid w:val="002E21B8"/>
    <w:rsid w:val="002E7DF9"/>
    <w:rsid w:val="002F097B"/>
    <w:rsid w:val="002F3111"/>
    <w:rsid w:val="002F3FF1"/>
    <w:rsid w:val="002F4AEC"/>
    <w:rsid w:val="002F795D"/>
    <w:rsid w:val="00300823"/>
    <w:rsid w:val="00300D7F"/>
    <w:rsid w:val="00301638"/>
    <w:rsid w:val="00303B0C"/>
    <w:rsid w:val="0030459C"/>
    <w:rsid w:val="00311BBA"/>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16BF"/>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3F"/>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1F7B"/>
    <w:rsid w:val="004324E9"/>
    <w:rsid w:val="004350F3"/>
    <w:rsid w:val="00436980"/>
    <w:rsid w:val="00441016"/>
    <w:rsid w:val="00441F2F"/>
    <w:rsid w:val="0044228B"/>
    <w:rsid w:val="00447018"/>
    <w:rsid w:val="00450561"/>
    <w:rsid w:val="00450A40"/>
    <w:rsid w:val="00451D7C"/>
    <w:rsid w:val="00452FC3"/>
    <w:rsid w:val="004542FA"/>
    <w:rsid w:val="00455936"/>
    <w:rsid w:val="00455ACE"/>
    <w:rsid w:val="00461B69"/>
    <w:rsid w:val="00462B3D"/>
    <w:rsid w:val="004634B3"/>
    <w:rsid w:val="004712AE"/>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72F"/>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394"/>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DF0"/>
    <w:rsid w:val="00573401"/>
    <w:rsid w:val="00576714"/>
    <w:rsid w:val="0057685A"/>
    <w:rsid w:val="005847EF"/>
    <w:rsid w:val="005851E6"/>
    <w:rsid w:val="00585F5D"/>
    <w:rsid w:val="005878B7"/>
    <w:rsid w:val="00592C9A"/>
    <w:rsid w:val="00593DF8"/>
    <w:rsid w:val="00595745"/>
    <w:rsid w:val="005A0E18"/>
    <w:rsid w:val="005A12A5"/>
    <w:rsid w:val="005A3790"/>
    <w:rsid w:val="005A3CCB"/>
    <w:rsid w:val="005A6D13"/>
    <w:rsid w:val="005B031F"/>
    <w:rsid w:val="005B3298"/>
    <w:rsid w:val="005B5516"/>
    <w:rsid w:val="005B5D2B"/>
    <w:rsid w:val="005C0D44"/>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255"/>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200"/>
    <w:rsid w:val="00607E64"/>
    <w:rsid w:val="006106E9"/>
    <w:rsid w:val="00610D55"/>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3C1A"/>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1D3E"/>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1219"/>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0FE7"/>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3A89"/>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716E"/>
    <w:rsid w:val="008E3338"/>
    <w:rsid w:val="008E4332"/>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5D14"/>
    <w:rsid w:val="0095696D"/>
    <w:rsid w:val="0096200A"/>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5C65"/>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E2F"/>
    <w:rsid w:val="009D35FD"/>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BF5"/>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714"/>
    <w:rsid w:val="00A803CF"/>
    <w:rsid w:val="00A8133F"/>
    <w:rsid w:val="00A82CB4"/>
    <w:rsid w:val="00A837A8"/>
    <w:rsid w:val="00A83C36"/>
    <w:rsid w:val="00A92382"/>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02A9"/>
    <w:rsid w:val="00AD0D48"/>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C18"/>
    <w:rsid w:val="00B30647"/>
    <w:rsid w:val="00B31F0E"/>
    <w:rsid w:val="00B34F25"/>
    <w:rsid w:val="00B42202"/>
    <w:rsid w:val="00B43672"/>
    <w:rsid w:val="00B455B9"/>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B17"/>
    <w:rsid w:val="00C040AB"/>
    <w:rsid w:val="00C0438C"/>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2772"/>
    <w:rsid w:val="00D35728"/>
    <w:rsid w:val="00D37BCF"/>
    <w:rsid w:val="00D40F93"/>
    <w:rsid w:val="00D418D6"/>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F76"/>
    <w:rsid w:val="00DB53C6"/>
    <w:rsid w:val="00DB59E3"/>
    <w:rsid w:val="00DB6479"/>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A43"/>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5F93"/>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CAB29-D8B9-4E65-B6B4-C920364B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712AE"/>
    <w:rPr>
      <w:sz w:val="16"/>
      <w:szCs w:val="16"/>
    </w:rPr>
  </w:style>
  <w:style w:type="paragraph" w:styleId="CommentText">
    <w:name w:val="annotation text"/>
    <w:basedOn w:val="Normal"/>
    <w:link w:val="CommentTextChar"/>
    <w:semiHidden/>
    <w:unhideWhenUsed/>
    <w:rsid w:val="004712AE"/>
    <w:rPr>
      <w:sz w:val="20"/>
      <w:szCs w:val="20"/>
    </w:rPr>
  </w:style>
  <w:style w:type="character" w:customStyle="1" w:styleId="CommentTextChar">
    <w:name w:val="Comment Text Char"/>
    <w:basedOn w:val="DefaultParagraphFont"/>
    <w:link w:val="CommentText"/>
    <w:semiHidden/>
    <w:rsid w:val="004712AE"/>
  </w:style>
  <w:style w:type="character" w:styleId="Hyperlink">
    <w:name w:val="Hyperlink"/>
    <w:basedOn w:val="DefaultParagraphFont"/>
    <w:unhideWhenUsed/>
    <w:rsid w:val="004712AE"/>
    <w:rPr>
      <w:color w:val="0000FF" w:themeColor="hyperlink"/>
      <w:u w:val="single"/>
    </w:rPr>
  </w:style>
  <w:style w:type="paragraph" w:styleId="Revision">
    <w:name w:val="Revision"/>
    <w:hidden/>
    <w:uiPriority w:val="99"/>
    <w:semiHidden/>
    <w:rsid w:val="004712AE"/>
    <w:rPr>
      <w:sz w:val="24"/>
      <w:szCs w:val="24"/>
    </w:rPr>
  </w:style>
  <w:style w:type="paragraph" w:styleId="CommentSubject">
    <w:name w:val="annotation subject"/>
    <w:basedOn w:val="CommentText"/>
    <w:next w:val="CommentText"/>
    <w:link w:val="CommentSubjectChar"/>
    <w:semiHidden/>
    <w:unhideWhenUsed/>
    <w:rsid w:val="00D32772"/>
    <w:rPr>
      <w:b/>
      <w:bCs/>
    </w:rPr>
  </w:style>
  <w:style w:type="character" w:customStyle="1" w:styleId="CommentSubjectChar">
    <w:name w:val="Comment Subject Char"/>
    <w:basedOn w:val="CommentTextChar"/>
    <w:link w:val="CommentSubject"/>
    <w:semiHidden/>
    <w:rsid w:val="00D32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3791</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BA - HB00137 (Committee Report (Substituted))</vt:lpstr>
    </vt:vector>
  </TitlesOfParts>
  <Company>State of Texas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22831</dc:subject>
  <dc:creator>State of Texas</dc:creator>
  <dc:description>HB 137 by Thompson, Senfronia-(H)Corrections (Substitute Document Number: 87R 19971)</dc:description>
  <cp:lastModifiedBy>Stacey Nicchio</cp:lastModifiedBy>
  <cp:revision>2</cp:revision>
  <cp:lastPrinted>2003-11-26T17:21:00Z</cp:lastPrinted>
  <dcterms:created xsi:type="dcterms:W3CDTF">2021-04-30T01:35:00Z</dcterms:created>
  <dcterms:modified xsi:type="dcterms:W3CDTF">2021-04-30T01:35:00Z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21.116.1042</vt:lpwstr>
  </property>
</Properties>
</file>