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44" w:rsidRDefault="00230F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6751FA147D43AA95666E91B5884E47"/>
          </w:placeholder>
        </w:sdtPr>
        <w:sdtContent>
          <w:r w:rsidRPr="005C2A78">
            <w:rPr>
              <w:rFonts w:cs="Times New Roman"/>
              <w:b/>
              <w:szCs w:val="24"/>
              <w:u w:val="single"/>
            </w:rPr>
            <w:t>BILL ANALYSIS</w:t>
          </w:r>
        </w:sdtContent>
      </w:sdt>
    </w:p>
    <w:p w:rsidR="00230F44" w:rsidRPr="00585C31" w:rsidRDefault="00230F44" w:rsidP="000F1DF9">
      <w:pPr>
        <w:spacing w:after="0" w:line="240" w:lineRule="auto"/>
        <w:rPr>
          <w:rFonts w:cs="Times New Roman"/>
          <w:szCs w:val="24"/>
        </w:rPr>
      </w:pPr>
    </w:p>
    <w:p w:rsidR="00230F44" w:rsidRPr="00585C31" w:rsidRDefault="00230F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0F44" w:rsidTr="000F1DF9">
        <w:tc>
          <w:tcPr>
            <w:tcW w:w="2718" w:type="dxa"/>
          </w:tcPr>
          <w:p w:rsidR="00230F44" w:rsidRPr="005C2A78" w:rsidRDefault="00230F44" w:rsidP="006D756B">
            <w:pPr>
              <w:rPr>
                <w:rFonts w:cs="Times New Roman"/>
                <w:szCs w:val="24"/>
              </w:rPr>
            </w:pPr>
            <w:sdt>
              <w:sdtPr>
                <w:rPr>
                  <w:rFonts w:cs="Times New Roman"/>
                  <w:szCs w:val="24"/>
                </w:rPr>
                <w:alias w:val="Agency Title"/>
                <w:tag w:val="AgencyTitleContentControl"/>
                <w:id w:val="1920747753"/>
                <w:lock w:val="sdtContentLocked"/>
                <w:placeholder>
                  <w:docPart w:val="81E1AD49CF434A6AB2D408CF81A2393A"/>
                </w:placeholder>
              </w:sdtPr>
              <w:sdtEndPr>
                <w:rPr>
                  <w:rFonts w:cstheme="minorBidi"/>
                  <w:szCs w:val="22"/>
                </w:rPr>
              </w:sdtEndPr>
              <w:sdtContent>
                <w:r>
                  <w:rPr>
                    <w:rFonts w:cs="Times New Roman"/>
                    <w:szCs w:val="24"/>
                  </w:rPr>
                  <w:t>Senate Research Center</w:t>
                </w:r>
              </w:sdtContent>
            </w:sdt>
          </w:p>
        </w:tc>
        <w:tc>
          <w:tcPr>
            <w:tcW w:w="6858" w:type="dxa"/>
          </w:tcPr>
          <w:p w:rsidR="00230F44" w:rsidRPr="00FF6471" w:rsidRDefault="00230F44" w:rsidP="000F1DF9">
            <w:pPr>
              <w:jc w:val="right"/>
              <w:rPr>
                <w:rFonts w:cs="Times New Roman"/>
                <w:szCs w:val="24"/>
              </w:rPr>
            </w:pPr>
            <w:sdt>
              <w:sdtPr>
                <w:rPr>
                  <w:rFonts w:cs="Times New Roman"/>
                  <w:szCs w:val="24"/>
                </w:rPr>
                <w:alias w:val="Bill Number"/>
                <w:tag w:val="BillNumberOne"/>
                <w:id w:val="-410784069"/>
                <w:lock w:val="sdtContentLocked"/>
                <w:placeholder>
                  <w:docPart w:val="4A6140A7C4044F468409CB0E4063FC6A"/>
                </w:placeholder>
              </w:sdtPr>
              <w:sdtContent>
                <w:r>
                  <w:rPr>
                    <w:rFonts w:cs="Times New Roman"/>
                    <w:szCs w:val="24"/>
                  </w:rPr>
                  <w:t>H.B. 149</w:t>
                </w:r>
              </w:sdtContent>
            </w:sdt>
          </w:p>
        </w:tc>
      </w:tr>
      <w:tr w:rsidR="00230F44" w:rsidTr="000F1DF9">
        <w:sdt>
          <w:sdtPr>
            <w:rPr>
              <w:rFonts w:cs="Times New Roman"/>
              <w:szCs w:val="24"/>
            </w:rPr>
            <w:alias w:val="TLCNumber"/>
            <w:tag w:val="TLCNumber"/>
            <w:id w:val="-542600604"/>
            <w:lock w:val="sdtLocked"/>
            <w:placeholder>
              <w:docPart w:val="0D4039A8A28147BF971348E309BA4710"/>
            </w:placeholder>
          </w:sdtPr>
          <w:sdtContent>
            <w:tc>
              <w:tcPr>
                <w:tcW w:w="2718" w:type="dxa"/>
              </w:tcPr>
              <w:p w:rsidR="00230F44" w:rsidRPr="000F1DF9" w:rsidRDefault="00230F44" w:rsidP="00C65088">
                <w:pPr>
                  <w:rPr>
                    <w:rFonts w:cs="Times New Roman"/>
                    <w:szCs w:val="24"/>
                  </w:rPr>
                </w:pPr>
                <w:r>
                  <w:rPr>
                    <w:rFonts w:cs="Times New Roman"/>
                    <w:szCs w:val="24"/>
                  </w:rPr>
                  <w:t>87R3352 MCF-F</w:t>
                </w:r>
              </w:p>
            </w:tc>
          </w:sdtContent>
        </w:sdt>
        <w:tc>
          <w:tcPr>
            <w:tcW w:w="6858" w:type="dxa"/>
          </w:tcPr>
          <w:p w:rsidR="00230F44" w:rsidRPr="005C2A78" w:rsidRDefault="00230F44" w:rsidP="00073EDD">
            <w:pPr>
              <w:jc w:val="right"/>
              <w:rPr>
                <w:rFonts w:cs="Times New Roman"/>
                <w:szCs w:val="24"/>
              </w:rPr>
            </w:pPr>
            <w:sdt>
              <w:sdtPr>
                <w:rPr>
                  <w:rFonts w:cs="Times New Roman"/>
                  <w:szCs w:val="24"/>
                </w:rPr>
                <w:alias w:val="Author Label"/>
                <w:tag w:val="By"/>
                <w:id w:val="72399597"/>
                <w:lock w:val="sdtLocked"/>
                <w:placeholder>
                  <w:docPart w:val="E0A35A02573B4BC48BBAD37B043232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C8B1575BF24346BA97C65BB140AA00"/>
                </w:placeholder>
              </w:sdtPr>
              <w:sdtContent>
                <w:r>
                  <w:rPr>
                    <w:rFonts w:cs="Times New Roman"/>
                    <w:szCs w:val="24"/>
                  </w:rPr>
                  <w:t>Reynolds et al.</w:t>
                </w:r>
              </w:sdtContent>
            </w:sdt>
            <w:sdt>
              <w:sdtPr>
                <w:rPr>
                  <w:rFonts w:cs="Times New Roman"/>
                  <w:szCs w:val="24"/>
                </w:rPr>
                <w:alias w:val="Sponsor"/>
                <w:tag w:val="Sponsor"/>
                <w:id w:val="-2039656131"/>
                <w:lock w:val="sdtContentLocked"/>
                <w:placeholder>
                  <w:docPart w:val="203B4DFA423C484698DC08097606BDA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EAE8F446E22458BAC25ECCCB28D2AFB"/>
                </w:placeholder>
                <w:showingPlcHdr/>
              </w:sdtPr>
              <w:sdtContent/>
            </w:sdt>
          </w:p>
        </w:tc>
      </w:tr>
      <w:tr w:rsidR="00230F44" w:rsidTr="000F1DF9">
        <w:tc>
          <w:tcPr>
            <w:tcW w:w="2718" w:type="dxa"/>
          </w:tcPr>
          <w:p w:rsidR="00230F44" w:rsidRPr="00BC7495" w:rsidRDefault="00230F44" w:rsidP="000F1DF9">
            <w:pPr>
              <w:rPr>
                <w:rFonts w:cs="Times New Roman"/>
                <w:szCs w:val="24"/>
              </w:rPr>
            </w:pPr>
          </w:p>
        </w:tc>
        <w:sdt>
          <w:sdtPr>
            <w:rPr>
              <w:rFonts w:cs="Times New Roman"/>
              <w:szCs w:val="24"/>
            </w:rPr>
            <w:alias w:val="Committee"/>
            <w:tag w:val="Committee"/>
            <w:id w:val="1914272295"/>
            <w:lock w:val="sdtContentLocked"/>
            <w:placeholder>
              <w:docPart w:val="01AB7F8260FB44E59CA18AA1C5C6405C"/>
            </w:placeholder>
          </w:sdtPr>
          <w:sdtContent>
            <w:tc>
              <w:tcPr>
                <w:tcW w:w="6858" w:type="dxa"/>
              </w:tcPr>
              <w:p w:rsidR="00230F44" w:rsidRPr="00FF6471" w:rsidRDefault="00230F44" w:rsidP="000F1DF9">
                <w:pPr>
                  <w:jc w:val="right"/>
                  <w:rPr>
                    <w:rFonts w:cs="Times New Roman"/>
                    <w:szCs w:val="24"/>
                  </w:rPr>
                </w:pPr>
                <w:r>
                  <w:rPr>
                    <w:rFonts w:cs="Times New Roman"/>
                    <w:szCs w:val="24"/>
                  </w:rPr>
                  <w:t>Health &amp; Human Services</w:t>
                </w:r>
              </w:p>
            </w:tc>
          </w:sdtContent>
        </w:sdt>
      </w:tr>
      <w:tr w:rsidR="00230F44" w:rsidTr="000F1DF9">
        <w:tc>
          <w:tcPr>
            <w:tcW w:w="2718" w:type="dxa"/>
          </w:tcPr>
          <w:p w:rsidR="00230F44" w:rsidRPr="00BC7495" w:rsidRDefault="00230F44" w:rsidP="000F1DF9">
            <w:pPr>
              <w:rPr>
                <w:rFonts w:cs="Times New Roman"/>
                <w:szCs w:val="24"/>
              </w:rPr>
            </w:pPr>
          </w:p>
        </w:tc>
        <w:sdt>
          <w:sdtPr>
            <w:rPr>
              <w:rFonts w:cs="Times New Roman"/>
              <w:szCs w:val="24"/>
            </w:rPr>
            <w:alias w:val="Date"/>
            <w:tag w:val="DateContentControl"/>
            <w:id w:val="1178081906"/>
            <w:lock w:val="sdtLocked"/>
            <w:placeholder>
              <w:docPart w:val="71970A5534EB41C387F04AC6CE2ACC3F"/>
            </w:placeholder>
            <w:date w:fullDate="2021-05-17T00:00:00Z">
              <w:dateFormat w:val="M/d/yyyy"/>
              <w:lid w:val="en-US"/>
              <w:storeMappedDataAs w:val="dateTime"/>
              <w:calendar w:val="gregorian"/>
            </w:date>
          </w:sdtPr>
          <w:sdtContent>
            <w:tc>
              <w:tcPr>
                <w:tcW w:w="6858" w:type="dxa"/>
              </w:tcPr>
              <w:p w:rsidR="00230F44" w:rsidRPr="00FF6471" w:rsidRDefault="00230F44" w:rsidP="000F1DF9">
                <w:pPr>
                  <w:jc w:val="right"/>
                  <w:rPr>
                    <w:rFonts w:cs="Times New Roman"/>
                    <w:szCs w:val="24"/>
                  </w:rPr>
                </w:pPr>
                <w:r>
                  <w:rPr>
                    <w:rFonts w:cs="Times New Roman"/>
                    <w:szCs w:val="24"/>
                  </w:rPr>
                  <w:t>5/17/2021</w:t>
                </w:r>
              </w:p>
            </w:tc>
          </w:sdtContent>
        </w:sdt>
      </w:tr>
      <w:tr w:rsidR="00230F44" w:rsidTr="000F1DF9">
        <w:tc>
          <w:tcPr>
            <w:tcW w:w="2718" w:type="dxa"/>
          </w:tcPr>
          <w:p w:rsidR="00230F44" w:rsidRPr="00BC7495" w:rsidRDefault="00230F44" w:rsidP="000F1DF9">
            <w:pPr>
              <w:rPr>
                <w:rFonts w:cs="Times New Roman"/>
                <w:szCs w:val="24"/>
              </w:rPr>
            </w:pPr>
          </w:p>
        </w:tc>
        <w:sdt>
          <w:sdtPr>
            <w:rPr>
              <w:rFonts w:cs="Times New Roman"/>
              <w:szCs w:val="24"/>
            </w:rPr>
            <w:alias w:val="BA Version"/>
            <w:tag w:val="BAVersion"/>
            <w:id w:val="-1685590809"/>
            <w:lock w:val="sdtContentLocked"/>
            <w:placeholder>
              <w:docPart w:val="B0356BCD83D64B9EA806D83C362A36AC"/>
            </w:placeholder>
          </w:sdtPr>
          <w:sdtContent>
            <w:tc>
              <w:tcPr>
                <w:tcW w:w="6858" w:type="dxa"/>
              </w:tcPr>
              <w:p w:rsidR="00230F44" w:rsidRPr="00FF6471" w:rsidRDefault="00230F44" w:rsidP="000F1DF9">
                <w:pPr>
                  <w:jc w:val="right"/>
                  <w:rPr>
                    <w:rFonts w:cs="Times New Roman"/>
                    <w:szCs w:val="24"/>
                  </w:rPr>
                </w:pPr>
                <w:r>
                  <w:rPr>
                    <w:rFonts w:cs="Times New Roman"/>
                    <w:szCs w:val="24"/>
                  </w:rPr>
                  <w:t>Engrossed</w:t>
                </w:r>
              </w:p>
            </w:tc>
          </w:sdtContent>
        </w:sdt>
      </w:tr>
    </w:tbl>
    <w:p w:rsidR="00230F44" w:rsidRPr="00FF6471" w:rsidRDefault="00230F44" w:rsidP="000F1DF9">
      <w:pPr>
        <w:spacing w:after="0" w:line="240" w:lineRule="auto"/>
        <w:rPr>
          <w:rFonts w:cs="Times New Roman"/>
          <w:szCs w:val="24"/>
        </w:rPr>
      </w:pPr>
    </w:p>
    <w:p w:rsidR="00230F44" w:rsidRPr="00FF6471" w:rsidRDefault="00230F44" w:rsidP="000F1DF9">
      <w:pPr>
        <w:spacing w:after="0" w:line="240" w:lineRule="auto"/>
        <w:rPr>
          <w:rFonts w:cs="Times New Roman"/>
          <w:szCs w:val="24"/>
        </w:rPr>
      </w:pPr>
    </w:p>
    <w:p w:rsidR="00230F44" w:rsidRPr="00FF6471" w:rsidRDefault="00230F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32407CFB2B48E7AB067F8A052CFB1F"/>
        </w:placeholder>
      </w:sdtPr>
      <w:sdtContent>
        <w:p w:rsidR="00230F44" w:rsidRDefault="00230F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8D558A83164077AE92E48BE543D780"/>
        </w:placeholder>
      </w:sdtPr>
      <w:sdtContent>
        <w:p w:rsidR="00230F44" w:rsidRDefault="00230F44" w:rsidP="0078646E">
          <w:pPr>
            <w:pStyle w:val="NormalWeb"/>
            <w:spacing w:before="0" w:beforeAutospacing="0" w:after="0" w:afterAutospacing="0"/>
            <w:jc w:val="both"/>
            <w:divId w:val="1355687647"/>
            <w:rPr>
              <w:rFonts w:eastAsia="Times New Roman"/>
              <w:bCs/>
            </w:rPr>
          </w:pPr>
        </w:p>
        <w:p w:rsidR="00230F44" w:rsidRDefault="00230F44" w:rsidP="0078646E">
          <w:pPr>
            <w:pStyle w:val="NormalWeb"/>
            <w:spacing w:before="0" w:beforeAutospacing="0" w:after="0" w:afterAutospacing="0"/>
            <w:jc w:val="both"/>
            <w:divId w:val="1355687647"/>
            <w:rPr>
              <w:color w:val="000000"/>
            </w:rPr>
          </w:pPr>
          <w:r w:rsidRPr="0078646E">
            <w:rPr>
              <w:color w:val="000000"/>
            </w:rPr>
            <w:t>There are concerns surrounding the differing regulatory schemes among the various state and local laws on group homes, including assisted living facilities, boarding home facilities, and community homes. It has been noted that cities have seen an influx of group homes in recent years and that some of those homes are regulated by the state and others are not. These varying regulations can result in confusion for residents. H.B. 149 seeks to address these concerns and improve transparency to the public by providing for a study on state and local regulation of group homes.</w:t>
          </w:r>
        </w:p>
        <w:p w:rsidR="00230F44" w:rsidRPr="0078646E" w:rsidRDefault="00230F44" w:rsidP="0078646E">
          <w:pPr>
            <w:pStyle w:val="NormalWeb"/>
            <w:spacing w:before="0" w:beforeAutospacing="0" w:after="0" w:afterAutospacing="0"/>
            <w:jc w:val="both"/>
            <w:divId w:val="1355687647"/>
            <w:rPr>
              <w:color w:val="000000"/>
            </w:rPr>
          </w:pPr>
        </w:p>
        <w:p w:rsidR="00230F44" w:rsidRDefault="00230F44" w:rsidP="0078646E">
          <w:pPr>
            <w:pStyle w:val="NormalWeb"/>
            <w:spacing w:before="0" w:beforeAutospacing="0" w:after="0" w:afterAutospacing="0"/>
            <w:jc w:val="both"/>
            <w:divId w:val="1355687647"/>
            <w:rPr>
              <w:color w:val="000000"/>
            </w:rPr>
          </w:pPr>
          <w:r w:rsidRPr="0078646E">
            <w:rPr>
              <w:color w:val="000000"/>
            </w:rPr>
            <w:t>H.B. 149 requires</w:t>
          </w:r>
          <w:r>
            <w:rPr>
              <w:color w:val="000000"/>
            </w:rPr>
            <w:t xml:space="preserve"> the Health and Human Services Commission</w:t>
          </w:r>
          <w:r w:rsidRPr="0078646E">
            <w:rPr>
              <w:color w:val="000000"/>
            </w:rPr>
            <w:t xml:space="preserve"> </w:t>
          </w:r>
          <w:r>
            <w:rPr>
              <w:color w:val="000000"/>
            </w:rPr>
            <w:t>(</w:t>
          </w:r>
          <w:r w:rsidRPr="0078646E">
            <w:rPr>
              <w:color w:val="000000"/>
            </w:rPr>
            <w:t>HHSC</w:t>
          </w:r>
          <w:r>
            <w:rPr>
              <w:color w:val="000000"/>
            </w:rPr>
            <w:t>)</w:t>
          </w:r>
          <w:r w:rsidRPr="0078646E">
            <w:rPr>
              <w:color w:val="000000"/>
            </w:rPr>
            <w:t>, not later than December 1, 2022, to do the following:</w:t>
          </w:r>
        </w:p>
        <w:p w:rsidR="00230F44" w:rsidRPr="0078646E" w:rsidRDefault="00230F44" w:rsidP="0078646E">
          <w:pPr>
            <w:pStyle w:val="NormalWeb"/>
            <w:spacing w:before="0" w:beforeAutospacing="0" w:after="0" w:afterAutospacing="0"/>
            <w:jc w:val="both"/>
            <w:divId w:val="1355687647"/>
            <w:rPr>
              <w:color w:val="000000"/>
            </w:rPr>
          </w:pPr>
        </w:p>
        <w:p w:rsidR="00230F44" w:rsidRDefault="00230F44" w:rsidP="0078646E">
          <w:pPr>
            <w:pStyle w:val="NormalWeb"/>
            <w:numPr>
              <w:ilvl w:val="0"/>
              <w:numId w:val="1"/>
            </w:numPr>
            <w:spacing w:before="0" w:beforeAutospacing="0" w:after="0" w:afterAutospacing="0"/>
            <w:jc w:val="both"/>
            <w:divId w:val="1355687647"/>
            <w:rPr>
              <w:color w:val="000000"/>
            </w:rPr>
          </w:pPr>
          <w:r w:rsidRPr="0078646E">
            <w:rPr>
              <w:color w:val="000000"/>
            </w:rPr>
            <w:t xml:space="preserve">prepare a written or electronic report that includes a summary of the study results and any legislative recommendations based on the study; and </w:t>
          </w:r>
        </w:p>
        <w:p w:rsidR="00230F44" w:rsidRPr="0078646E" w:rsidRDefault="00230F44" w:rsidP="0078646E">
          <w:pPr>
            <w:pStyle w:val="NormalWeb"/>
            <w:spacing w:before="0" w:beforeAutospacing="0" w:after="0" w:afterAutospacing="0"/>
            <w:ind w:left="720"/>
            <w:jc w:val="both"/>
            <w:divId w:val="1355687647"/>
            <w:rPr>
              <w:color w:val="000000"/>
            </w:rPr>
          </w:pPr>
        </w:p>
        <w:p w:rsidR="00230F44" w:rsidRPr="0078646E" w:rsidRDefault="00230F44" w:rsidP="0078646E">
          <w:pPr>
            <w:pStyle w:val="NormalWeb"/>
            <w:numPr>
              <w:ilvl w:val="0"/>
              <w:numId w:val="1"/>
            </w:numPr>
            <w:spacing w:before="0" w:beforeAutospacing="0" w:after="0" w:afterAutospacing="0"/>
            <w:jc w:val="both"/>
            <w:divId w:val="1355687647"/>
            <w:rPr>
              <w:color w:val="000000"/>
            </w:rPr>
          </w:pPr>
          <w:r w:rsidRPr="0078646E">
            <w:rPr>
              <w:color w:val="000000"/>
            </w:rPr>
            <w:t>submit the report to the governor, lieutenant governor, speaker of the house of representatives, and members of the house and senate standing committees with jurisdiction over HHSC.</w:t>
          </w:r>
        </w:p>
        <w:p w:rsidR="00230F44" w:rsidRPr="00D70925" w:rsidRDefault="00230F44" w:rsidP="0078646E">
          <w:pPr>
            <w:spacing w:after="0" w:line="240" w:lineRule="auto"/>
            <w:jc w:val="both"/>
            <w:rPr>
              <w:rFonts w:eastAsia="Times New Roman" w:cs="Times New Roman"/>
              <w:bCs/>
              <w:szCs w:val="24"/>
            </w:rPr>
          </w:pPr>
        </w:p>
      </w:sdtContent>
    </w:sdt>
    <w:p w:rsidR="00230F44" w:rsidRDefault="00230F44" w:rsidP="00230F4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149 </w:t>
      </w:r>
      <w:bookmarkStart w:id="1" w:name="AmendsCurrentLaw"/>
      <w:bookmarkEnd w:id="1"/>
      <w:r>
        <w:rPr>
          <w:rFonts w:cs="Times New Roman"/>
          <w:szCs w:val="24"/>
        </w:rPr>
        <w:t>amends current law relating to a study to evaluate state and local regulation of group homes.</w:t>
      </w:r>
    </w:p>
    <w:p w:rsidR="00230F44" w:rsidRPr="00F37439" w:rsidRDefault="00230F44" w:rsidP="00230F44">
      <w:pPr>
        <w:spacing w:after="0" w:line="240" w:lineRule="auto"/>
        <w:jc w:val="both"/>
        <w:rPr>
          <w:rFonts w:eastAsia="Times New Roman" w:cs="Times New Roman"/>
          <w:szCs w:val="24"/>
        </w:rPr>
      </w:pPr>
    </w:p>
    <w:p w:rsidR="00230F44" w:rsidRPr="005C2A78" w:rsidRDefault="00230F44" w:rsidP="00230F4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8B38FE4337470A80FA9ABA0C36FE73"/>
          </w:placeholder>
        </w:sdtPr>
        <w:sdtContent>
          <w:r>
            <w:rPr>
              <w:rFonts w:eastAsia="Times New Roman" w:cs="Times New Roman"/>
              <w:b/>
              <w:szCs w:val="24"/>
              <w:u w:val="single"/>
            </w:rPr>
            <w:t>RULEMAKING AUTHORITY</w:t>
          </w:r>
        </w:sdtContent>
      </w:sdt>
    </w:p>
    <w:p w:rsidR="00230F44" w:rsidRPr="006529C4" w:rsidRDefault="00230F44" w:rsidP="00230F44">
      <w:pPr>
        <w:spacing w:after="0" w:line="240" w:lineRule="auto"/>
        <w:jc w:val="both"/>
        <w:rPr>
          <w:rFonts w:cs="Times New Roman"/>
          <w:szCs w:val="24"/>
        </w:rPr>
      </w:pPr>
    </w:p>
    <w:p w:rsidR="00230F44" w:rsidRPr="006529C4" w:rsidRDefault="00230F44" w:rsidP="00230F4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0F44" w:rsidRPr="006529C4" w:rsidRDefault="00230F44" w:rsidP="00230F44">
      <w:pPr>
        <w:spacing w:after="0" w:line="240" w:lineRule="auto"/>
        <w:jc w:val="both"/>
        <w:rPr>
          <w:rFonts w:cs="Times New Roman"/>
          <w:szCs w:val="24"/>
        </w:rPr>
      </w:pPr>
    </w:p>
    <w:p w:rsidR="00230F44" w:rsidRPr="005C2A78" w:rsidRDefault="00230F44" w:rsidP="00230F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DD764C35A447BDB360D28463A64B13"/>
          </w:placeholder>
        </w:sdtPr>
        <w:sdtContent>
          <w:r>
            <w:rPr>
              <w:rFonts w:eastAsia="Times New Roman" w:cs="Times New Roman"/>
              <w:b/>
              <w:szCs w:val="24"/>
              <w:u w:val="single"/>
            </w:rPr>
            <w:t>SECTION BY SECTION ANALYSIS</w:t>
          </w:r>
        </w:sdtContent>
      </w:sdt>
    </w:p>
    <w:p w:rsidR="00230F44" w:rsidRPr="005C2A78" w:rsidRDefault="00230F44" w:rsidP="00230F44">
      <w:pPr>
        <w:spacing w:after="0" w:line="240" w:lineRule="auto"/>
        <w:jc w:val="both"/>
        <w:rPr>
          <w:rFonts w:eastAsia="Times New Roman" w:cs="Times New Roman"/>
          <w:szCs w:val="24"/>
        </w:rPr>
      </w:pPr>
    </w:p>
    <w:p w:rsidR="00230F44" w:rsidRDefault="00230F44" w:rsidP="00230F44">
      <w:pPr>
        <w:spacing w:line="240" w:lineRule="auto"/>
        <w:jc w:val="both"/>
      </w:pPr>
      <w:r>
        <w:t>SECTION 1.  (a)  Requires the Health and Human Services Commission (HHSC) to conduct a study on state and local regulation of group homes.</w:t>
      </w:r>
    </w:p>
    <w:p w:rsidR="00230F44" w:rsidRDefault="00230F44" w:rsidP="00230F44">
      <w:pPr>
        <w:spacing w:line="240" w:lineRule="auto"/>
        <w:ind w:firstLine="720"/>
        <w:jc w:val="both"/>
      </w:pPr>
      <w:r>
        <w:t xml:space="preserve">(b)  Requires that the study: </w:t>
      </w:r>
    </w:p>
    <w:p w:rsidR="00230F44" w:rsidRDefault="00230F44" w:rsidP="00230F44">
      <w:pPr>
        <w:spacing w:line="240" w:lineRule="auto"/>
        <w:ind w:left="1440"/>
        <w:jc w:val="both"/>
      </w:pPr>
      <w:r>
        <w:t>(1)  identify and evaluate state laws relating to the regulation of group homes, including:</w:t>
      </w:r>
    </w:p>
    <w:p w:rsidR="00230F44" w:rsidRDefault="00230F44" w:rsidP="00230F44">
      <w:pPr>
        <w:spacing w:line="240" w:lineRule="auto"/>
        <w:ind w:left="2160"/>
        <w:jc w:val="both"/>
      </w:pPr>
      <w:r>
        <w:t>(A)  an assisted living facility, as defined by Section 247.002 (Definitions), Health and Safety Code;</w:t>
      </w:r>
    </w:p>
    <w:p w:rsidR="00230F44" w:rsidRDefault="00230F44" w:rsidP="00230F44">
      <w:pPr>
        <w:spacing w:line="240" w:lineRule="auto"/>
        <w:ind w:left="2160"/>
        <w:jc w:val="both"/>
      </w:pPr>
      <w:r>
        <w:t>(B)  a boarding home facility, as defined by Section 260.001 (Definitions), Health and Safety Code; and</w:t>
      </w:r>
    </w:p>
    <w:p w:rsidR="00230F44" w:rsidRDefault="00230F44" w:rsidP="00230F44">
      <w:pPr>
        <w:spacing w:line="240" w:lineRule="auto"/>
        <w:ind w:left="2160"/>
        <w:jc w:val="both"/>
      </w:pPr>
      <w:r>
        <w:t>(C)  a community home, described by Chapter 123 (Community Homes for Persons With Disabilities), Human Resources Code;</w:t>
      </w:r>
    </w:p>
    <w:p w:rsidR="00230F44" w:rsidRDefault="00230F44" w:rsidP="00230F44">
      <w:pPr>
        <w:spacing w:line="240" w:lineRule="auto"/>
        <w:ind w:left="1440"/>
        <w:jc w:val="both"/>
      </w:pPr>
      <w:r>
        <w:t>(2)  analyze the procedures for filing complaints against group homes and make recommendations to expedite complaint processes;</w:t>
      </w:r>
    </w:p>
    <w:p w:rsidR="00230F44" w:rsidRDefault="00230F44" w:rsidP="00230F44">
      <w:pPr>
        <w:spacing w:line="240" w:lineRule="auto"/>
        <w:ind w:firstLine="1440"/>
        <w:jc w:val="both"/>
      </w:pPr>
      <w:r>
        <w:t>(3)  analyze complaints filed against group homes in the preceding 10 years;</w:t>
      </w:r>
    </w:p>
    <w:p w:rsidR="00230F44" w:rsidRDefault="00230F44" w:rsidP="00230F44">
      <w:pPr>
        <w:spacing w:line="240" w:lineRule="auto"/>
        <w:ind w:left="1440"/>
        <w:jc w:val="both"/>
      </w:pPr>
      <w:r>
        <w:t>(4)  analyze the enforcement authority over group homes granted to state and local governmental agencies, including the authority of counties and municipalities to enforce boarding home regulations;</w:t>
      </w:r>
    </w:p>
    <w:p w:rsidR="00230F44" w:rsidRDefault="00230F44" w:rsidP="00230F44">
      <w:pPr>
        <w:spacing w:line="240" w:lineRule="auto"/>
        <w:ind w:left="1440"/>
        <w:jc w:val="both"/>
      </w:pPr>
      <w:r>
        <w:t>(5)  recommend whether additional state and local governmental enforcement authority over group homes is needed;</w:t>
      </w:r>
    </w:p>
    <w:p w:rsidR="00230F44" w:rsidRDefault="00230F44" w:rsidP="00230F44">
      <w:pPr>
        <w:spacing w:line="240" w:lineRule="auto"/>
        <w:ind w:left="1440"/>
        <w:jc w:val="both"/>
      </w:pPr>
      <w:r>
        <w:t>(6)  recommend processes to expedite the licensing of and regulatory procedures for group homes;</w:t>
      </w:r>
    </w:p>
    <w:p w:rsidR="00230F44" w:rsidRDefault="00230F44" w:rsidP="00230F44">
      <w:pPr>
        <w:spacing w:line="240" w:lineRule="auto"/>
        <w:ind w:left="1440"/>
        <w:jc w:val="both"/>
      </w:pPr>
      <w:r>
        <w:t>(7)  determine whether new categories of group homes should be licensed or regulated by state or local governmental agencies;</w:t>
      </w:r>
    </w:p>
    <w:p w:rsidR="00230F44" w:rsidRDefault="00230F44" w:rsidP="00230F44">
      <w:pPr>
        <w:spacing w:line="240" w:lineRule="auto"/>
        <w:ind w:firstLine="1440"/>
        <w:jc w:val="both"/>
      </w:pPr>
      <w:r>
        <w:t>(8)  discuss and recommend methods for identifying unlicensed group homes; and</w:t>
      </w:r>
    </w:p>
    <w:p w:rsidR="00230F44" w:rsidRDefault="00230F44" w:rsidP="00230F44">
      <w:pPr>
        <w:spacing w:line="240" w:lineRule="auto"/>
        <w:ind w:left="1440"/>
        <w:jc w:val="both"/>
      </w:pPr>
      <w:r>
        <w:t>(9)  evaluate whether Section 260.011 (Exclusion Prohibited), Health and Safety Code, which prohibits a county or municipality from excluding boarding home facilities from residential areas by zoning and similar regulations, prevents certain counties and municipalities from regulating boarding home facilities.</w:t>
      </w:r>
    </w:p>
    <w:p w:rsidR="00230F44" w:rsidRDefault="00230F44" w:rsidP="00230F44">
      <w:pPr>
        <w:spacing w:line="240" w:lineRule="auto"/>
        <w:ind w:left="720"/>
        <w:jc w:val="both"/>
      </w:pPr>
      <w:r>
        <w:t>(c)  Requires HHSC, not later than December 1, 2022, to prepare a written or electronic report that includes a summary of the results of the study conducted under this section and any legislative recommendations based on the study and submit the report to the governor, lieutenant governor, speaker of the Texas House of Representatives (house), and members of the standing committees of the Texas Senate and the house with jurisdiction over HHSC.</w:t>
      </w:r>
    </w:p>
    <w:p w:rsidR="00230F44" w:rsidRDefault="00230F44" w:rsidP="00230F44">
      <w:pPr>
        <w:spacing w:line="240" w:lineRule="auto"/>
        <w:jc w:val="both"/>
      </w:pPr>
      <w:r>
        <w:t>SECTION 2. Effective date: September 1, 2021.</w:t>
      </w:r>
    </w:p>
    <w:p w:rsidR="00230F44" w:rsidRPr="00C8671F" w:rsidRDefault="00230F44" w:rsidP="00F37439">
      <w:pPr>
        <w:spacing w:after="0" w:line="240" w:lineRule="auto"/>
        <w:jc w:val="both"/>
        <w:rPr>
          <w:rFonts w:eastAsia="Times New Roman" w:cs="Times New Roman"/>
          <w:szCs w:val="24"/>
        </w:rPr>
      </w:pPr>
    </w:p>
    <w:sectPr w:rsidR="00230F4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23" w:rsidRDefault="002C2D23" w:rsidP="000F1DF9">
      <w:pPr>
        <w:spacing w:after="0" w:line="240" w:lineRule="auto"/>
      </w:pPr>
      <w:r>
        <w:separator/>
      </w:r>
    </w:p>
  </w:endnote>
  <w:endnote w:type="continuationSeparator" w:id="0">
    <w:p w:rsidR="002C2D23" w:rsidRDefault="002C2D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2D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0F44">
                <w:rPr>
                  <w:sz w:val="20"/>
                  <w:szCs w:val="20"/>
                </w:rPr>
                <w:t>MMN,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0F44">
                <w:rPr>
                  <w:sz w:val="20"/>
                  <w:szCs w:val="20"/>
                </w:rPr>
                <w:t>H.B. 149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0F4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2D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30F4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30F4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23" w:rsidRDefault="002C2D23" w:rsidP="000F1DF9">
      <w:pPr>
        <w:spacing w:after="0" w:line="240" w:lineRule="auto"/>
      </w:pPr>
      <w:r>
        <w:separator/>
      </w:r>
    </w:p>
  </w:footnote>
  <w:footnote w:type="continuationSeparator" w:id="0">
    <w:p w:rsidR="002C2D23" w:rsidRDefault="002C2D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525B"/>
    <w:multiLevelType w:val="hybridMultilevel"/>
    <w:tmpl w:val="0F9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0F44"/>
    <w:rsid w:val="002355A9"/>
    <w:rsid w:val="00257C49"/>
    <w:rsid w:val="002C2D2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6253A"/>
  <w15:docId w15:val="{9161A3C6-8980-4BAB-8A6F-D4423B57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0F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6751FA147D43AA95666E91B5884E47"/>
        <w:category>
          <w:name w:val="General"/>
          <w:gallery w:val="placeholder"/>
        </w:category>
        <w:types>
          <w:type w:val="bbPlcHdr"/>
        </w:types>
        <w:behaviors>
          <w:behavior w:val="content"/>
        </w:behaviors>
        <w:guid w:val="{97D2F044-C12C-4E89-9BEC-1476D189C5AC}"/>
      </w:docPartPr>
      <w:docPartBody>
        <w:p w:rsidR="00000000" w:rsidRDefault="00E748DC"/>
      </w:docPartBody>
    </w:docPart>
    <w:docPart>
      <w:docPartPr>
        <w:name w:val="81E1AD49CF434A6AB2D408CF81A2393A"/>
        <w:category>
          <w:name w:val="General"/>
          <w:gallery w:val="placeholder"/>
        </w:category>
        <w:types>
          <w:type w:val="bbPlcHdr"/>
        </w:types>
        <w:behaviors>
          <w:behavior w:val="content"/>
        </w:behaviors>
        <w:guid w:val="{37E4FECA-68C5-4DCC-99DC-BCAC11A6DA73}"/>
      </w:docPartPr>
      <w:docPartBody>
        <w:p w:rsidR="00000000" w:rsidRDefault="00E748DC"/>
      </w:docPartBody>
    </w:docPart>
    <w:docPart>
      <w:docPartPr>
        <w:name w:val="4A6140A7C4044F468409CB0E4063FC6A"/>
        <w:category>
          <w:name w:val="General"/>
          <w:gallery w:val="placeholder"/>
        </w:category>
        <w:types>
          <w:type w:val="bbPlcHdr"/>
        </w:types>
        <w:behaviors>
          <w:behavior w:val="content"/>
        </w:behaviors>
        <w:guid w:val="{100C85E6-D79E-4781-A4DA-864323EEE852}"/>
      </w:docPartPr>
      <w:docPartBody>
        <w:p w:rsidR="00000000" w:rsidRDefault="00E748DC"/>
      </w:docPartBody>
    </w:docPart>
    <w:docPart>
      <w:docPartPr>
        <w:name w:val="0D4039A8A28147BF971348E309BA4710"/>
        <w:category>
          <w:name w:val="General"/>
          <w:gallery w:val="placeholder"/>
        </w:category>
        <w:types>
          <w:type w:val="bbPlcHdr"/>
        </w:types>
        <w:behaviors>
          <w:behavior w:val="content"/>
        </w:behaviors>
        <w:guid w:val="{F99D8B61-7B41-4631-AFB5-B02DBE0292B0}"/>
      </w:docPartPr>
      <w:docPartBody>
        <w:p w:rsidR="00000000" w:rsidRDefault="00E748DC"/>
      </w:docPartBody>
    </w:docPart>
    <w:docPart>
      <w:docPartPr>
        <w:name w:val="E0A35A02573B4BC48BBAD37B04323245"/>
        <w:category>
          <w:name w:val="General"/>
          <w:gallery w:val="placeholder"/>
        </w:category>
        <w:types>
          <w:type w:val="bbPlcHdr"/>
        </w:types>
        <w:behaviors>
          <w:behavior w:val="content"/>
        </w:behaviors>
        <w:guid w:val="{3AA67653-E9AC-4E1F-9E44-9BAF81571119}"/>
      </w:docPartPr>
      <w:docPartBody>
        <w:p w:rsidR="00000000" w:rsidRDefault="00E748DC"/>
      </w:docPartBody>
    </w:docPart>
    <w:docPart>
      <w:docPartPr>
        <w:name w:val="1BC8B1575BF24346BA97C65BB140AA00"/>
        <w:category>
          <w:name w:val="General"/>
          <w:gallery w:val="placeholder"/>
        </w:category>
        <w:types>
          <w:type w:val="bbPlcHdr"/>
        </w:types>
        <w:behaviors>
          <w:behavior w:val="content"/>
        </w:behaviors>
        <w:guid w:val="{F0B6B1DA-4828-4596-9BE5-017408C9DAF6}"/>
      </w:docPartPr>
      <w:docPartBody>
        <w:p w:rsidR="00000000" w:rsidRDefault="00E748DC"/>
      </w:docPartBody>
    </w:docPart>
    <w:docPart>
      <w:docPartPr>
        <w:name w:val="203B4DFA423C484698DC08097606BDAC"/>
        <w:category>
          <w:name w:val="General"/>
          <w:gallery w:val="placeholder"/>
        </w:category>
        <w:types>
          <w:type w:val="bbPlcHdr"/>
        </w:types>
        <w:behaviors>
          <w:behavior w:val="content"/>
        </w:behaviors>
        <w:guid w:val="{847B6A63-493C-4E3E-8E53-0DE02CC6B4F8}"/>
      </w:docPartPr>
      <w:docPartBody>
        <w:p w:rsidR="00000000" w:rsidRDefault="00E748DC"/>
      </w:docPartBody>
    </w:docPart>
    <w:docPart>
      <w:docPartPr>
        <w:name w:val="2EAE8F446E22458BAC25ECCCB28D2AFB"/>
        <w:category>
          <w:name w:val="General"/>
          <w:gallery w:val="placeholder"/>
        </w:category>
        <w:types>
          <w:type w:val="bbPlcHdr"/>
        </w:types>
        <w:behaviors>
          <w:behavior w:val="content"/>
        </w:behaviors>
        <w:guid w:val="{BF34A755-0EE5-4A25-8C22-2D7B4D509688}"/>
      </w:docPartPr>
      <w:docPartBody>
        <w:p w:rsidR="00000000" w:rsidRDefault="00E748DC"/>
      </w:docPartBody>
    </w:docPart>
    <w:docPart>
      <w:docPartPr>
        <w:name w:val="01AB7F8260FB44E59CA18AA1C5C6405C"/>
        <w:category>
          <w:name w:val="General"/>
          <w:gallery w:val="placeholder"/>
        </w:category>
        <w:types>
          <w:type w:val="bbPlcHdr"/>
        </w:types>
        <w:behaviors>
          <w:behavior w:val="content"/>
        </w:behaviors>
        <w:guid w:val="{B7034D85-E4B1-4DD4-A615-FEB17B330A18}"/>
      </w:docPartPr>
      <w:docPartBody>
        <w:p w:rsidR="00000000" w:rsidRDefault="00E748DC"/>
      </w:docPartBody>
    </w:docPart>
    <w:docPart>
      <w:docPartPr>
        <w:name w:val="71970A5534EB41C387F04AC6CE2ACC3F"/>
        <w:category>
          <w:name w:val="General"/>
          <w:gallery w:val="placeholder"/>
        </w:category>
        <w:types>
          <w:type w:val="bbPlcHdr"/>
        </w:types>
        <w:behaviors>
          <w:behavior w:val="content"/>
        </w:behaviors>
        <w:guid w:val="{3CD4935B-1F9D-40FA-A38F-69DB1210EC8C}"/>
      </w:docPartPr>
      <w:docPartBody>
        <w:p w:rsidR="00000000" w:rsidRDefault="000801F0" w:rsidP="000801F0">
          <w:pPr>
            <w:pStyle w:val="71970A5534EB41C387F04AC6CE2ACC3F"/>
          </w:pPr>
          <w:r w:rsidRPr="00A30DD1">
            <w:rPr>
              <w:rStyle w:val="PlaceholderText"/>
            </w:rPr>
            <w:t>Click here to enter a date.</w:t>
          </w:r>
        </w:p>
      </w:docPartBody>
    </w:docPart>
    <w:docPart>
      <w:docPartPr>
        <w:name w:val="B0356BCD83D64B9EA806D83C362A36AC"/>
        <w:category>
          <w:name w:val="General"/>
          <w:gallery w:val="placeholder"/>
        </w:category>
        <w:types>
          <w:type w:val="bbPlcHdr"/>
        </w:types>
        <w:behaviors>
          <w:behavior w:val="content"/>
        </w:behaviors>
        <w:guid w:val="{38357A59-3DAC-478D-B1B7-3EF18A8F91D2}"/>
      </w:docPartPr>
      <w:docPartBody>
        <w:p w:rsidR="00000000" w:rsidRDefault="00E748DC"/>
      </w:docPartBody>
    </w:docPart>
    <w:docPart>
      <w:docPartPr>
        <w:name w:val="1832407CFB2B48E7AB067F8A052CFB1F"/>
        <w:category>
          <w:name w:val="General"/>
          <w:gallery w:val="placeholder"/>
        </w:category>
        <w:types>
          <w:type w:val="bbPlcHdr"/>
        </w:types>
        <w:behaviors>
          <w:behavior w:val="content"/>
        </w:behaviors>
        <w:guid w:val="{EFE69779-077E-4A23-B073-C0F7202FA02C}"/>
      </w:docPartPr>
      <w:docPartBody>
        <w:p w:rsidR="00000000" w:rsidRDefault="00E748DC"/>
      </w:docPartBody>
    </w:docPart>
    <w:docPart>
      <w:docPartPr>
        <w:name w:val="388D558A83164077AE92E48BE543D780"/>
        <w:category>
          <w:name w:val="General"/>
          <w:gallery w:val="placeholder"/>
        </w:category>
        <w:types>
          <w:type w:val="bbPlcHdr"/>
        </w:types>
        <w:behaviors>
          <w:behavior w:val="content"/>
        </w:behaviors>
        <w:guid w:val="{6A14F7F3-3179-43AA-A5C4-43D38A99D259}"/>
      </w:docPartPr>
      <w:docPartBody>
        <w:p w:rsidR="00000000" w:rsidRDefault="000801F0" w:rsidP="000801F0">
          <w:pPr>
            <w:pStyle w:val="388D558A83164077AE92E48BE543D780"/>
          </w:pPr>
          <w:r>
            <w:rPr>
              <w:rFonts w:eastAsia="Times New Roman" w:cs="Times New Roman"/>
              <w:bCs/>
              <w:szCs w:val="24"/>
            </w:rPr>
            <w:t xml:space="preserve"> </w:t>
          </w:r>
        </w:p>
      </w:docPartBody>
    </w:docPart>
    <w:docPart>
      <w:docPartPr>
        <w:name w:val="018B38FE4337470A80FA9ABA0C36FE73"/>
        <w:category>
          <w:name w:val="General"/>
          <w:gallery w:val="placeholder"/>
        </w:category>
        <w:types>
          <w:type w:val="bbPlcHdr"/>
        </w:types>
        <w:behaviors>
          <w:behavior w:val="content"/>
        </w:behaviors>
        <w:guid w:val="{DDC0DD9B-96E9-46AB-8876-079474F7284E}"/>
      </w:docPartPr>
      <w:docPartBody>
        <w:p w:rsidR="00000000" w:rsidRDefault="00E748DC"/>
      </w:docPartBody>
    </w:docPart>
    <w:docPart>
      <w:docPartPr>
        <w:name w:val="EADD764C35A447BDB360D28463A64B13"/>
        <w:category>
          <w:name w:val="General"/>
          <w:gallery w:val="placeholder"/>
        </w:category>
        <w:types>
          <w:type w:val="bbPlcHdr"/>
        </w:types>
        <w:behaviors>
          <w:behavior w:val="content"/>
        </w:behaviors>
        <w:guid w:val="{2C680840-F5E1-4708-8828-2915CBA9D994}"/>
      </w:docPartPr>
      <w:docPartBody>
        <w:p w:rsidR="00000000" w:rsidRDefault="00E74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801F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48D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1F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1970A5534EB41C387F04AC6CE2ACC3F">
    <w:name w:val="71970A5534EB41C387F04AC6CE2ACC3F"/>
    <w:rsid w:val="000801F0"/>
    <w:pPr>
      <w:spacing w:after="160" w:line="259" w:lineRule="auto"/>
    </w:pPr>
  </w:style>
  <w:style w:type="paragraph" w:customStyle="1" w:styleId="388D558A83164077AE92E48BE543D780">
    <w:name w:val="388D558A83164077AE92E48BE543D780"/>
    <w:rsid w:val="000801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8572B20-CEDF-4A9A-BB69-6DE76AE7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557</Words>
  <Characters>3178</Characters>
  <Application>Microsoft Office Word</Application>
  <DocSecurity>0</DocSecurity>
  <Lines>26</Lines>
  <Paragraphs>7</Paragraphs>
  <ScaleCrop>false</ScaleCrop>
  <Company>Texas Legislative Council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2021-05-18T04:08:00Z</dcterms:modified>
</cp:coreProperties>
</file>

<file path=docProps/custom.xml><?xml version="1.0" encoding="utf-8"?>
<op:Properties xmlns:vt="http://schemas.openxmlformats.org/officeDocument/2006/docPropsVTypes" xmlns:op="http://schemas.openxmlformats.org/officeDocument/2006/custom-properties"/>
</file>