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67D1A" w14:paraId="1DE90E84" w14:textId="77777777" w:rsidTr="00345119">
        <w:tc>
          <w:tcPr>
            <w:tcW w:w="9576" w:type="dxa"/>
            <w:noWrap/>
          </w:tcPr>
          <w:p w14:paraId="4A724C61" w14:textId="77777777" w:rsidR="008423E4" w:rsidRPr="0022177D" w:rsidRDefault="00CA2E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DE994D" w14:textId="77777777" w:rsidR="008423E4" w:rsidRPr="0022177D" w:rsidRDefault="008423E4" w:rsidP="008423E4">
      <w:pPr>
        <w:jc w:val="center"/>
      </w:pPr>
    </w:p>
    <w:p w14:paraId="46ABCD0E" w14:textId="77777777" w:rsidR="008423E4" w:rsidRPr="00B31F0E" w:rsidRDefault="008423E4" w:rsidP="008423E4"/>
    <w:p w14:paraId="47E660C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7D1A" w14:paraId="5F44A13F" w14:textId="77777777" w:rsidTr="00345119">
        <w:tc>
          <w:tcPr>
            <w:tcW w:w="9576" w:type="dxa"/>
          </w:tcPr>
          <w:p w14:paraId="6C1AE809" w14:textId="03EE43F7" w:rsidR="008423E4" w:rsidRPr="00861995" w:rsidRDefault="00CA2EF0" w:rsidP="00345119">
            <w:pPr>
              <w:jc w:val="right"/>
            </w:pPr>
            <w:r>
              <w:t>C.S.H.B. 211</w:t>
            </w:r>
          </w:p>
        </w:tc>
      </w:tr>
      <w:tr w:rsidR="00767D1A" w14:paraId="59616C34" w14:textId="77777777" w:rsidTr="00345119">
        <w:tc>
          <w:tcPr>
            <w:tcW w:w="9576" w:type="dxa"/>
          </w:tcPr>
          <w:p w14:paraId="66EAD104" w14:textId="238736D4" w:rsidR="008423E4" w:rsidRPr="00861995" w:rsidRDefault="00CA2EF0" w:rsidP="00FF1481">
            <w:pPr>
              <w:jc w:val="right"/>
            </w:pPr>
            <w:r>
              <w:t xml:space="preserve">By: </w:t>
            </w:r>
            <w:r w:rsidR="00FF1481">
              <w:t>Thierry</w:t>
            </w:r>
          </w:p>
        </w:tc>
      </w:tr>
      <w:tr w:rsidR="00767D1A" w14:paraId="34114B61" w14:textId="77777777" w:rsidTr="00345119">
        <w:tc>
          <w:tcPr>
            <w:tcW w:w="9576" w:type="dxa"/>
          </w:tcPr>
          <w:p w14:paraId="0980FA5C" w14:textId="1303C722" w:rsidR="008423E4" w:rsidRPr="00861995" w:rsidRDefault="00CA2EF0" w:rsidP="00345119">
            <w:pPr>
              <w:jc w:val="right"/>
            </w:pPr>
            <w:r>
              <w:t>Ways &amp; Means</w:t>
            </w:r>
          </w:p>
        </w:tc>
      </w:tr>
      <w:tr w:rsidR="00767D1A" w14:paraId="1B57DC9A" w14:textId="77777777" w:rsidTr="00345119">
        <w:tc>
          <w:tcPr>
            <w:tcW w:w="9576" w:type="dxa"/>
          </w:tcPr>
          <w:p w14:paraId="1685854F" w14:textId="38DC8FD8" w:rsidR="008423E4" w:rsidRDefault="00CA2EF0" w:rsidP="00345119">
            <w:pPr>
              <w:jc w:val="right"/>
            </w:pPr>
            <w:r>
              <w:t>Committee Report (Substituted)</w:t>
            </w:r>
          </w:p>
        </w:tc>
      </w:tr>
    </w:tbl>
    <w:p w14:paraId="14B6BC91" w14:textId="77777777" w:rsidR="008423E4" w:rsidRDefault="008423E4" w:rsidP="008423E4">
      <w:pPr>
        <w:tabs>
          <w:tab w:val="right" w:pos="9360"/>
        </w:tabs>
      </w:pPr>
    </w:p>
    <w:p w14:paraId="416CB821" w14:textId="77777777" w:rsidR="008423E4" w:rsidRDefault="008423E4" w:rsidP="008423E4"/>
    <w:p w14:paraId="02E09F56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67D1A" w14:paraId="74377E2F" w14:textId="77777777" w:rsidTr="00345119">
        <w:tc>
          <w:tcPr>
            <w:tcW w:w="9576" w:type="dxa"/>
          </w:tcPr>
          <w:p w14:paraId="7E4D5572" w14:textId="77777777" w:rsidR="008423E4" w:rsidRPr="00A8133F" w:rsidRDefault="00CA2EF0" w:rsidP="003461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D3E0E3" w14:textId="77777777" w:rsidR="008423E4" w:rsidRDefault="008423E4" w:rsidP="003461D4"/>
          <w:p w14:paraId="61651EA4" w14:textId="0A034120" w:rsidR="00352480" w:rsidRDefault="00CA2EF0" w:rsidP="003461D4">
            <w:pPr>
              <w:pStyle w:val="Header"/>
              <w:jc w:val="both"/>
            </w:pPr>
            <w:r>
              <w:t>Electronic cigarettes</w:t>
            </w:r>
            <w:r w:rsidR="008149ED">
              <w:t>, or e-cigarettes,</w:t>
            </w:r>
            <w:r>
              <w:t xml:space="preserve"> are battery-operated devices that use an electric pulse to heat and aerosolize a flavored liquid that typically contains nicotine. Often referred to as "vaping</w:t>
            </w:r>
            <w:r w:rsidR="00122BFA">
              <w:t>,</w:t>
            </w:r>
            <w:r>
              <w:t>" the liquids used to create the vapor in e-cigarettes contain a number of harmful chemicals wh</w:t>
            </w:r>
            <w:r>
              <w:t xml:space="preserve">ich can lead to </w:t>
            </w:r>
            <w:r w:rsidR="008149ED">
              <w:t>lung</w:t>
            </w:r>
            <w:r w:rsidR="009D65CE">
              <w:t xml:space="preserve"> injuries</w:t>
            </w:r>
            <w:r>
              <w:t>.</w:t>
            </w:r>
            <w:r w:rsidR="00122BFA">
              <w:t xml:space="preserve"> </w:t>
            </w:r>
            <w:r>
              <w:t xml:space="preserve">The Department of State Health Services </w:t>
            </w:r>
            <w:r w:rsidR="00122BFA">
              <w:t xml:space="preserve">recently </w:t>
            </w:r>
            <w:r>
              <w:t xml:space="preserve">determined that </w:t>
            </w:r>
            <w:r w:rsidR="004F5A5F">
              <w:t>e-</w:t>
            </w:r>
            <w:r>
              <w:t xml:space="preserve">cigarette use has reached epidemic status among teens and has been investigating cases of severe lung illness in people with a recent history of vaping. </w:t>
            </w:r>
          </w:p>
          <w:p w14:paraId="2873F11E" w14:textId="77777777" w:rsidR="00352480" w:rsidRDefault="00352480" w:rsidP="003461D4">
            <w:pPr>
              <w:pStyle w:val="Header"/>
              <w:jc w:val="both"/>
            </w:pPr>
          </w:p>
          <w:p w14:paraId="16675995" w14:textId="02544C24" w:rsidR="008423E4" w:rsidRDefault="00CA2EF0" w:rsidP="003461D4">
            <w:pPr>
              <w:pStyle w:val="Header"/>
              <w:jc w:val="both"/>
            </w:pPr>
            <w:r>
              <w:t>E</w:t>
            </w:r>
            <w:r w:rsidR="00352480">
              <w:noBreakHyphen/>
            </w:r>
            <w:r>
              <w:t>c</w:t>
            </w:r>
            <w:r>
              <w:t xml:space="preserve">igarettes were heavily marketed by tobacco companies as a safe method to help smokers quit tobacco cigarettes, however this claim lacks evidence. </w:t>
            </w:r>
            <w:r w:rsidR="009D65CE">
              <w:t>Recent s</w:t>
            </w:r>
            <w:r>
              <w:t xml:space="preserve">tudies comparing the use of </w:t>
            </w:r>
            <w:r w:rsidR="00352480">
              <w:t>e</w:t>
            </w:r>
            <w:r w:rsidR="00352480">
              <w:noBreakHyphen/>
            </w:r>
            <w:r>
              <w:t>cigarettes, placebos, and nicotine patches demonstrated no significant d</w:t>
            </w:r>
            <w:r>
              <w:t>ifferences in abstinence rates</w:t>
            </w:r>
            <w:r w:rsidR="00921C8B">
              <w:t>.</w:t>
            </w:r>
            <w:r>
              <w:t xml:space="preserve"> Despite the high level of </w:t>
            </w:r>
            <w:r w:rsidR="00921C8B">
              <w:t>nicotine</w:t>
            </w:r>
            <w:r>
              <w:t xml:space="preserve"> contained in vapor products, e-cigarettes have managed to avoid the scrutiny of tobacco cigarettes</w:t>
            </w:r>
            <w:r w:rsidR="001C33BD">
              <w:t>,</w:t>
            </w:r>
            <w:r>
              <w:t xml:space="preserve"> and the industry has evaded state excise tax </w:t>
            </w:r>
            <w:r w:rsidRPr="007720D9">
              <w:t>or an increase in</w:t>
            </w:r>
            <w:r>
              <w:t xml:space="preserve"> additional sales and use t</w:t>
            </w:r>
            <w:r>
              <w:t>axes.</w:t>
            </w:r>
            <w:r w:rsidR="00921C8B">
              <w:t xml:space="preserve"> </w:t>
            </w:r>
            <w:r w:rsidR="00BA4988">
              <w:t>C.S.</w:t>
            </w:r>
            <w:r>
              <w:t>H</w:t>
            </w:r>
            <w:r w:rsidR="00921C8B">
              <w:t>.</w:t>
            </w:r>
            <w:r>
              <w:t>B</w:t>
            </w:r>
            <w:r w:rsidR="00921C8B">
              <w:t>.</w:t>
            </w:r>
            <w:r>
              <w:t xml:space="preserve"> 211</w:t>
            </w:r>
            <w:r w:rsidR="00921C8B">
              <w:t xml:space="preserve"> seeks to address these issues by imposing additional sales and use taxes on e-cigarette vapor products and certain alternative nicotine products</w:t>
            </w:r>
            <w:r>
              <w:t>.</w:t>
            </w:r>
          </w:p>
          <w:p w14:paraId="15E45903" w14:textId="77777777" w:rsidR="008423E4" w:rsidRPr="00E26B13" w:rsidRDefault="008423E4" w:rsidP="003461D4">
            <w:pPr>
              <w:rPr>
                <w:b/>
              </w:rPr>
            </w:pPr>
          </w:p>
        </w:tc>
      </w:tr>
      <w:tr w:rsidR="00767D1A" w14:paraId="6A4D4C2B" w14:textId="77777777" w:rsidTr="00345119">
        <w:tc>
          <w:tcPr>
            <w:tcW w:w="9576" w:type="dxa"/>
          </w:tcPr>
          <w:p w14:paraId="0FF0D6D3" w14:textId="77777777" w:rsidR="0017725B" w:rsidRDefault="00CA2EF0" w:rsidP="003461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6E18F9" w14:textId="77777777" w:rsidR="0017725B" w:rsidRDefault="0017725B" w:rsidP="003461D4">
            <w:pPr>
              <w:rPr>
                <w:b/>
                <w:u w:val="single"/>
              </w:rPr>
            </w:pPr>
          </w:p>
          <w:p w14:paraId="0BC0C467" w14:textId="77777777" w:rsidR="003673C9" w:rsidRPr="003673C9" w:rsidRDefault="00CA2EF0" w:rsidP="003461D4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7D3B62E1" w14:textId="77777777" w:rsidR="0017725B" w:rsidRPr="0017725B" w:rsidRDefault="0017725B" w:rsidP="003461D4">
            <w:pPr>
              <w:rPr>
                <w:b/>
                <w:u w:val="single"/>
              </w:rPr>
            </w:pPr>
          </w:p>
        </w:tc>
      </w:tr>
      <w:tr w:rsidR="00767D1A" w14:paraId="386B5C10" w14:textId="77777777" w:rsidTr="00345119">
        <w:tc>
          <w:tcPr>
            <w:tcW w:w="9576" w:type="dxa"/>
          </w:tcPr>
          <w:p w14:paraId="32700655" w14:textId="77777777" w:rsidR="008423E4" w:rsidRPr="00A8133F" w:rsidRDefault="00CA2EF0" w:rsidP="003461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AFB643" w14:textId="77777777" w:rsidR="008423E4" w:rsidRDefault="008423E4" w:rsidP="003461D4"/>
          <w:p w14:paraId="05EFD17B" w14:textId="76F9C2F0" w:rsidR="003673C9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comptroller of public accounts in SECTION 1 of this bill.</w:t>
            </w:r>
          </w:p>
          <w:p w14:paraId="5C440471" w14:textId="77777777" w:rsidR="008423E4" w:rsidRPr="00E21FDC" w:rsidRDefault="008423E4" w:rsidP="003461D4">
            <w:pPr>
              <w:rPr>
                <w:b/>
              </w:rPr>
            </w:pPr>
          </w:p>
        </w:tc>
      </w:tr>
      <w:tr w:rsidR="00767D1A" w14:paraId="57AB2C18" w14:textId="77777777" w:rsidTr="00345119">
        <w:tc>
          <w:tcPr>
            <w:tcW w:w="9576" w:type="dxa"/>
          </w:tcPr>
          <w:p w14:paraId="09B792B4" w14:textId="77777777" w:rsidR="008423E4" w:rsidRPr="00A8133F" w:rsidRDefault="00CA2EF0" w:rsidP="003461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83C267" w14:textId="77777777" w:rsidR="008423E4" w:rsidRDefault="008423E4" w:rsidP="003461D4"/>
          <w:p w14:paraId="754DA658" w14:textId="6BC2456B" w:rsidR="009E7375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C3B21">
              <w:t xml:space="preserve">H.B. 211 amends the </w:t>
            </w:r>
            <w:r w:rsidR="001C3B21" w:rsidRPr="001C3B21">
              <w:t>Tax Code</w:t>
            </w:r>
            <w:r w:rsidR="001C3B21">
              <w:t xml:space="preserve"> to </w:t>
            </w:r>
            <w:r w:rsidR="00E71650">
              <w:t xml:space="preserve">impose </w:t>
            </w:r>
            <w:r w:rsidR="00315A5B">
              <w:t xml:space="preserve">an </w:t>
            </w:r>
            <w:r w:rsidR="00D86BA7">
              <w:t>additional sales</w:t>
            </w:r>
            <w:r w:rsidR="00E71650">
              <w:t xml:space="preserve"> </w:t>
            </w:r>
            <w:r w:rsidR="00315A5B">
              <w:t xml:space="preserve">tax on each sale in Texas of an e-cigarette vapor product or alternative nicotine product and an additional use tax on the storage, use, or other consumption in Texas of an e-cigarette vapor product or alternative nicotine product purchased </w:t>
            </w:r>
            <w:r w:rsidR="00315A5B" w:rsidRPr="006E4EC5">
              <w:t>from a retailer</w:t>
            </w:r>
            <w:r w:rsidR="00315A5B">
              <w:t>. The bill sets the rate of those taxes as follows</w:t>
            </w:r>
            <w:r>
              <w:t>:</w:t>
            </w:r>
          </w:p>
          <w:p w14:paraId="407552C5" w14:textId="72BFC06F" w:rsidR="009E7375" w:rsidRDefault="00CA2EF0" w:rsidP="003461D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for</w:t>
            </w:r>
            <w:r w:rsidR="00D86BA7">
              <w:t xml:space="preserve"> vapor </w:t>
            </w:r>
            <w:r>
              <w:t xml:space="preserve">products, </w:t>
            </w:r>
            <w:r w:rsidR="00D8706C">
              <w:t xml:space="preserve">the tax rate is </w:t>
            </w:r>
            <w:r>
              <w:t>seven</w:t>
            </w:r>
            <w:r w:rsidRPr="00D86BA7">
              <w:t xml:space="preserve"> </w:t>
            </w:r>
            <w:r w:rsidR="00D86BA7" w:rsidRPr="00D86BA7">
              <w:t>cents for each milliliter or fractional part of a milliliter of vapor product sold</w:t>
            </w:r>
            <w:r w:rsidR="00D86BA7">
              <w:t xml:space="preserve">, </w:t>
            </w:r>
            <w:r w:rsidR="00D86BA7" w:rsidRPr="00D86BA7">
              <w:t>stored, used, or otherwise consumed in</w:t>
            </w:r>
            <w:r w:rsidR="00D86BA7">
              <w:t xml:space="preserve"> Texas</w:t>
            </w:r>
            <w:r>
              <w:t>; and</w:t>
            </w:r>
          </w:p>
          <w:p w14:paraId="6B6C445E" w14:textId="46FD12E0" w:rsidR="009E7375" w:rsidRDefault="00CA2EF0" w:rsidP="003461D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for</w:t>
            </w:r>
            <w:r w:rsidR="00D95B7C">
              <w:t xml:space="preserve"> alternative nicotine product</w:t>
            </w:r>
            <w:r>
              <w:t>s,</w:t>
            </w:r>
            <w:r w:rsidR="00D95B7C">
              <w:t xml:space="preserve"> </w:t>
            </w:r>
            <w:r>
              <w:t xml:space="preserve">the tax rate is </w:t>
            </w:r>
            <w:r w:rsidR="00D95B7C" w:rsidRPr="00D95B7C">
              <w:t>$1.22 for each ounce or fractional part of an ounce of</w:t>
            </w:r>
            <w:r w:rsidR="00D95B7C">
              <w:t xml:space="preserve"> product sold, </w:t>
            </w:r>
            <w:r w:rsidR="00D95B7C" w:rsidRPr="00D95B7C">
              <w:t>stored, used, or otherwise consumed in</w:t>
            </w:r>
            <w:r w:rsidR="00D95B7C">
              <w:t xml:space="preserve"> Texas</w:t>
            </w:r>
            <w:r w:rsidR="001A5EE4">
              <w:t xml:space="preserve">, </w:t>
            </w:r>
            <w:r w:rsidR="006C5567">
              <w:t>which is computed</w:t>
            </w:r>
            <w:r w:rsidR="001A5EE4">
              <w:t xml:space="preserve"> based on the net weight of </w:t>
            </w:r>
            <w:r w:rsidR="00450A9F">
              <w:t>the</w:t>
            </w:r>
            <w:r w:rsidR="001A5EE4">
              <w:t xml:space="preserve"> product as listed by the manufacturer</w:t>
            </w:r>
            <w:r w:rsidR="00D95B7C">
              <w:t xml:space="preserve">. </w:t>
            </w:r>
          </w:p>
          <w:p w14:paraId="7CF804CD" w14:textId="61B81A48" w:rsidR="00C068C5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20D9">
              <w:t xml:space="preserve">These taxes are imposed in addition to the state sales and use tax and do not apply </w:t>
            </w:r>
            <w:r w:rsidR="00AE7C99" w:rsidRPr="007720D9">
              <w:t xml:space="preserve">to </w:t>
            </w:r>
            <w:r w:rsidR="00557AEC" w:rsidRPr="007720D9">
              <w:t xml:space="preserve">the sale, storage, use, or consumption of </w:t>
            </w:r>
            <w:r w:rsidR="00AE7C99" w:rsidRPr="007720D9">
              <w:t xml:space="preserve">a product unless </w:t>
            </w:r>
            <w:r w:rsidR="00557AEC" w:rsidRPr="007720D9">
              <w:t xml:space="preserve">that </w:t>
            </w:r>
            <w:r w:rsidR="00AE7C99" w:rsidRPr="007720D9">
              <w:t>tax also applies.</w:t>
            </w:r>
            <w:r>
              <w:t xml:space="preserve"> </w:t>
            </w:r>
            <w:r w:rsidR="00D86BA7">
              <w:t xml:space="preserve">The bill defines "vapor product" as </w:t>
            </w:r>
            <w:r w:rsidR="00D86BA7" w:rsidRPr="00D86BA7">
              <w:t>a consumable nicotine liquid solution or other material containing nicotine suitable for use in an e-cigarette</w:t>
            </w:r>
            <w:r w:rsidR="00CD7461">
              <w:t xml:space="preserve"> and "</w:t>
            </w:r>
            <w:r w:rsidR="00CD7461" w:rsidRPr="00CD7461">
              <w:t>alternative nicotine product</w:t>
            </w:r>
            <w:r w:rsidR="00CD7461">
              <w:t xml:space="preserve">" as </w:t>
            </w:r>
            <w:r w:rsidR="00CD7461" w:rsidRPr="00CD7461">
              <w:t>a noncombustible product containing nicotine, but not containing tobacco leaf, that is intended for human consumption</w:t>
            </w:r>
            <w:r w:rsidR="00FA590A">
              <w:t xml:space="preserve">, </w:t>
            </w:r>
            <w:r w:rsidR="00FA590A" w:rsidRPr="003E0D08">
              <w:t>not including</w:t>
            </w:r>
            <w:r w:rsidR="00FA590A">
              <w:t xml:space="preserve"> an e-cigarette</w:t>
            </w:r>
            <w:r>
              <w:t>, a</w:t>
            </w:r>
            <w:r w:rsidR="00FA590A">
              <w:t xml:space="preserve"> vapor product</w:t>
            </w:r>
            <w:r>
              <w:t>, a product regulated as a drug or device by the FDA, or a tobacco product</w:t>
            </w:r>
            <w:r w:rsidR="00D86BA7" w:rsidRPr="00D86BA7">
              <w:t>.</w:t>
            </w:r>
            <w:r w:rsidR="00D86BA7">
              <w:t xml:space="preserve"> </w:t>
            </w:r>
          </w:p>
          <w:p w14:paraId="415989B1" w14:textId="77777777" w:rsidR="00C068C5" w:rsidRDefault="00C068C5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A7B35D" w14:textId="64E5ED9C" w:rsidR="009E7375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</w:t>
            </w:r>
            <w:r>
              <w:t>.H.B. 211</w:t>
            </w:r>
            <w:r w:rsidR="00FC5EEA">
              <w:t xml:space="preserve"> establishes that the </w:t>
            </w:r>
            <w:r w:rsidR="00FC5EEA" w:rsidRPr="00FC5EEA">
              <w:t>vapor product</w:t>
            </w:r>
            <w:r w:rsidR="00FC5EEA">
              <w:t xml:space="preserve"> </w:t>
            </w:r>
            <w:r w:rsidR="00FA590A">
              <w:t>and alternative nicotine product</w:t>
            </w:r>
            <w:r w:rsidR="00B26E47">
              <w:t xml:space="preserve"> </w:t>
            </w:r>
            <w:r w:rsidR="00FC5EEA">
              <w:t>tax</w:t>
            </w:r>
            <w:r w:rsidR="00BA4988">
              <w:t>es</w:t>
            </w:r>
            <w:r w:rsidR="00FC5EEA">
              <w:t xml:space="preserve"> </w:t>
            </w:r>
            <w:r w:rsidR="00BA4988">
              <w:t>are</w:t>
            </w:r>
            <w:r w:rsidR="00FC5EEA">
              <w:t xml:space="preserve"> </w:t>
            </w:r>
            <w:r w:rsidR="00463386" w:rsidRPr="00463386">
              <w:t xml:space="preserve">administered, imposed, collected, and enforced in the same manner </w:t>
            </w:r>
            <w:r w:rsidR="00463386" w:rsidRPr="00425535">
              <w:t xml:space="preserve">as the state sales and use tax and </w:t>
            </w:r>
            <w:r w:rsidRPr="00425535">
              <w:t>are</w:t>
            </w:r>
            <w:r w:rsidR="00463386" w:rsidRPr="00425535">
              <w:t xml:space="preserve"> subject to </w:t>
            </w:r>
            <w:r w:rsidR="00425535">
              <w:t>the law</w:t>
            </w:r>
            <w:r w:rsidR="00463386" w:rsidRPr="00425535">
              <w:t xml:space="preserve"> </w:t>
            </w:r>
            <w:r w:rsidR="00B65966" w:rsidRPr="00425535">
              <w:t xml:space="preserve">governing </w:t>
            </w:r>
            <w:r w:rsidR="00AE7C99">
              <w:t>that tax</w:t>
            </w:r>
            <w:r w:rsidR="00A718B4">
              <w:t>, except as otherwise provided by the bill,</w:t>
            </w:r>
            <w:r w:rsidR="00463386" w:rsidRPr="00425535">
              <w:t xml:space="preserve"> and to any change in</w:t>
            </w:r>
            <w:r w:rsidR="00425535">
              <w:t xml:space="preserve"> th</w:t>
            </w:r>
            <w:r w:rsidR="00E01A89">
              <w:t>at</w:t>
            </w:r>
            <w:r w:rsidR="00463386" w:rsidRPr="00425535">
              <w:t xml:space="preserve"> law relating to the taxation of the sale or use of a vapor </w:t>
            </w:r>
            <w:r w:rsidR="00425535">
              <w:t xml:space="preserve">product </w:t>
            </w:r>
            <w:r w:rsidR="00FA590A" w:rsidRPr="00425535">
              <w:t xml:space="preserve">or alternative nicotine </w:t>
            </w:r>
            <w:r w:rsidR="00463386" w:rsidRPr="00425535">
              <w:t>product.</w:t>
            </w:r>
            <w:r w:rsidR="007E398A">
              <w:t xml:space="preserve"> </w:t>
            </w:r>
            <w:r w:rsidR="008B5122">
              <w:t xml:space="preserve">The bill requires the comptroller of public accounts to deposit the proceeds from the vapor product </w:t>
            </w:r>
            <w:r w:rsidR="00FA590A">
              <w:t xml:space="preserve">and alternative nicotine product </w:t>
            </w:r>
            <w:r w:rsidR="008B5122">
              <w:t>tax</w:t>
            </w:r>
            <w:r w:rsidR="00FA590A">
              <w:t>es</w:t>
            </w:r>
            <w:r w:rsidR="008B5122">
              <w:t xml:space="preserve"> in the general revenue fund. </w:t>
            </w:r>
          </w:p>
          <w:p w14:paraId="093EBA58" w14:textId="77777777" w:rsidR="007E398A" w:rsidRDefault="007E398A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5A3070" w14:textId="3EEA9E82" w:rsidR="007E398A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211 </w:t>
            </w:r>
            <w:r w:rsidR="008166BB">
              <w:t xml:space="preserve">sets out reporting and recordkeeping requirements for </w:t>
            </w:r>
            <w:r w:rsidR="00E67375">
              <w:t>sellers, retailers, or purchasers</w:t>
            </w:r>
            <w:r w:rsidR="007720D9">
              <w:t xml:space="preserve"> who </w:t>
            </w:r>
            <w:r w:rsidR="00E67375">
              <w:t>are</w:t>
            </w:r>
            <w:r w:rsidR="007720D9">
              <w:t xml:space="preserve"> required to file a report for the state sales and use tax</w:t>
            </w:r>
            <w:r w:rsidR="00245909">
              <w:t xml:space="preserve"> and</w:t>
            </w:r>
            <w:r>
              <w:t xml:space="preserve"> also required to collec</w:t>
            </w:r>
            <w:r>
              <w:t>t or pay the vapor product</w:t>
            </w:r>
            <w:r w:rsidR="00FA590A">
              <w:t xml:space="preserve"> or alternative nicotine p</w:t>
            </w:r>
            <w:r w:rsidR="00B65966">
              <w:t>r</w:t>
            </w:r>
            <w:r w:rsidR="00FA590A">
              <w:t>oduct</w:t>
            </w:r>
            <w:r>
              <w:t xml:space="preserve"> tax</w:t>
            </w:r>
            <w:r w:rsidR="008166BB">
              <w:t>. The bill specifies the information that must be reported to the comptroller and for which a record must be maintained</w:t>
            </w:r>
            <w:r w:rsidR="003E0A51">
              <w:t xml:space="preserve"> with respect to vapor product and alternative nicotine product taxes</w:t>
            </w:r>
            <w:r w:rsidR="008166BB">
              <w:t xml:space="preserve"> and establishes that</w:t>
            </w:r>
            <w:r>
              <w:t xml:space="preserve"> </w:t>
            </w:r>
            <w:r w:rsidR="008166BB">
              <w:t>t</w:t>
            </w:r>
            <w:r w:rsidR="00D30181">
              <w:t xml:space="preserve">he report is due </w:t>
            </w:r>
            <w:r w:rsidR="00D30181" w:rsidRPr="00D30181">
              <w:t>on the same date that the tax payment for the period is due.</w:t>
            </w:r>
            <w:r w:rsidR="00D30181">
              <w:t xml:space="preserve"> </w:t>
            </w:r>
          </w:p>
          <w:p w14:paraId="314BAEB4" w14:textId="3CEB4FDD" w:rsidR="00FB5577" w:rsidRDefault="00FB5577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63A475" w14:textId="21B6CBB8" w:rsidR="00FB5577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5B44D7">
              <w:t xml:space="preserve">211 </w:t>
            </w:r>
            <w:r>
              <w:t xml:space="preserve">establishes that the </w:t>
            </w:r>
            <w:r w:rsidRPr="00FB5577">
              <w:t xml:space="preserve">rate of a tax applicable to a modified risk tobacco </w:t>
            </w:r>
            <w:r w:rsidRPr="00835575">
              <w:t xml:space="preserve">product, as that product is defined by federal law, for </w:t>
            </w:r>
            <w:r w:rsidR="00EC3EE2" w:rsidRPr="00835575">
              <w:t>which a</w:t>
            </w:r>
            <w:r w:rsidR="001159E7" w:rsidRPr="00835575">
              <w:t>n</w:t>
            </w:r>
            <w:r w:rsidR="00EC3EE2" w:rsidRPr="00835575">
              <w:t xml:space="preserve"> order </w:t>
            </w:r>
            <w:r w:rsidR="001159E7" w:rsidRPr="00835575">
              <w:t>under that law</w:t>
            </w:r>
            <w:r w:rsidR="00585274">
              <w:t xml:space="preserve"> allowing the product to be commercially marketed</w:t>
            </w:r>
            <w:r w:rsidR="001159E7" w:rsidRPr="00835575">
              <w:t xml:space="preserve"> </w:t>
            </w:r>
            <w:r w:rsidR="00EC3EE2" w:rsidRPr="00835575">
              <w:t>is effective is</w:t>
            </w:r>
            <w:r w:rsidR="00EC3EE2">
              <w:t xml:space="preserve"> one-half</w:t>
            </w:r>
            <w:r w:rsidR="00BA4988">
              <w:t xml:space="preserve"> of</w:t>
            </w:r>
            <w:r w:rsidR="00EC3EE2">
              <w:t xml:space="preserve"> the </w:t>
            </w:r>
            <w:r w:rsidR="002E694D" w:rsidRPr="00585274">
              <w:t>rate</w:t>
            </w:r>
            <w:r w:rsidR="00EC3EE2" w:rsidRPr="00585274">
              <w:t xml:space="preserve"> </w:t>
            </w:r>
            <w:r w:rsidR="002E694D" w:rsidRPr="00585274">
              <w:t>provided for the following taxes</w:t>
            </w:r>
            <w:r w:rsidR="002E694D">
              <w:t xml:space="preserve"> </w:t>
            </w:r>
            <w:r w:rsidR="00EC3EE2">
              <w:t>that would otherwise apply to the product</w:t>
            </w:r>
            <w:r w:rsidR="00BA4988">
              <w:t xml:space="preserve"> under state law</w:t>
            </w:r>
            <w:r w:rsidR="00EC3EE2">
              <w:t>:</w:t>
            </w:r>
          </w:p>
          <w:p w14:paraId="20886DC7" w14:textId="7CB20A7C" w:rsidR="00EC3EE2" w:rsidRPr="001B0042" w:rsidRDefault="00CA2EF0" w:rsidP="003461D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1B0042">
              <w:t>the cigarette tax;</w:t>
            </w:r>
          </w:p>
          <w:p w14:paraId="4F11CD77" w14:textId="55494389" w:rsidR="001159E7" w:rsidRPr="001B0042" w:rsidRDefault="00CA2EF0" w:rsidP="003461D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1B0042">
              <w:t>the</w:t>
            </w:r>
            <w:r w:rsidR="005935CA">
              <w:t xml:space="preserve"> cigar</w:t>
            </w:r>
            <w:r w:rsidRPr="001B0042">
              <w:t xml:space="preserve"> tax;</w:t>
            </w:r>
          </w:p>
          <w:p w14:paraId="5EFB21D1" w14:textId="2D37A3BE" w:rsidR="00EC3EE2" w:rsidRPr="001B0042" w:rsidRDefault="00CA2EF0" w:rsidP="003461D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1B0042">
              <w:t xml:space="preserve">the tax imposed on tobacco </w:t>
            </w:r>
            <w:r w:rsidRPr="001B0042">
              <w:t>products other than cigars;</w:t>
            </w:r>
          </w:p>
          <w:p w14:paraId="4A918D16" w14:textId="76B0CEC9" w:rsidR="00EC3EE2" w:rsidRPr="001B0042" w:rsidRDefault="00CA2EF0" w:rsidP="003461D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1B0042">
              <w:t xml:space="preserve">the vapor product sales and use tax; and </w:t>
            </w:r>
          </w:p>
          <w:p w14:paraId="511B67BB" w14:textId="2C242102" w:rsidR="00EC3EE2" w:rsidRDefault="00CA2EF0" w:rsidP="003461D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 w:rsidRPr="001B0042">
              <w:t>the alternative nicotine product sales and use tax.</w:t>
            </w:r>
            <w:r>
              <w:t xml:space="preserve"> </w:t>
            </w:r>
          </w:p>
          <w:p w14:paraId="46B08FD5" w14:textId="4D7CCFB4" w:rsidR="00EC3EE2" w:rsidRPr="009C36CD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the comptroller to adopt rules to implement the modified risk tobacco product tax rate. </w:t>
            </w:r>
          </w:p>
          <w:p w14:paraId="71013DC2" w14:textId="77777777" w:rsidR="008423E4" w:rsidRPr="00835628" w:rsidRDefault="008423E4" w:rsidP="003461D4">
            <w:pPr>
              <w:rPr>
                <w:b/>
              </w:rPr>
            </w:pPr>
          </w:p>
        </w:tc>
      </w:tr>
      <w:tr w:rsidR="00767D1A" w14:paraId="388477EC" w14:textId="77777777" w:rsidTr="00345119">
        <w:tc>
          <w:tcPr>
            <w:tcW w:w="9576" w:type="dxa"/>
          </w:tcPr>
          <w:p w14:paraId="5CC76EDB" w14:textId="77777777" w:rsidR="008423E4" w:rsidRPr="00A8133F" w:rsidRDefault="00CA2EF0" w:rsidP="003461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F4B51A" w14:textId="77777777" w:rsidR="008423E4" w:rsidRDefault="008423E4" w:rsidP="003461D4"/>
          <w:p w14:paraId="6BD495B6" w14:textId="77777777" w:rsidR="008423E4" w:rsidRPr="003624F2" w:rsidRDefault="00CA2EF0" w:rsidP="003461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</w:t>
            </w:r>
            <w:r>
              <w:t>mber 1, 2021.</w:t>
            </w:r>
          </w:p>
          <w:p w14:paraId="55805D34" w14:textId="77777777" w:rsidR="008423E4" w:rsidRPr="00233FDB" w:rsidRDefault="008423E4" w:rsidP="003461D4">
            <w:pPr>
              <w:rPr>
                <w:b/>
              </w:rPr>
            </w:pPr>
          </w:p>
        </w:tc>
      </w:tr>
      <w:tr w:rsidR="00767D1A" w14:paraId="4256B005" w14:textId="77777777" w:rsidTr="00345119">
        <w:tc>
          <w:tcPr>
            <w:tcW w:w="9576" w:type="dxa"/>
          </w:tcPr>
          <w:p w14:paraId="0C699F5A" w14:textId="77777777" w:rsidR="00FF1481" w:rsidRDefault="00CA2EF0" w:rsidP="003461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1C26FFD" w14:textId="77777777" w:rsidR="00EC3EE2" w:rsidRDefault="00EC3EE2" w:rsidP="003461D4">
            <w:pPr>
              <w:jc w:val="both"/>
            </w:pPr>
          </w:p>
          <w:p w14:paraId="14175633" w14:textId="55C5DF9C" w:rsidR="00EC3EE2" w:rsidRDefault="00CA2EF0" w:rsidP="003461D4">
            <w:pPr>
              <w:jc w:val="both"/>
            </w:pPr>
            <w:r>
              <w:t>While C.S.H.B. 211 may differ from the original in minor or nonsubstantive ways, the following summarizes the substantial differences between the introduced and committee substitute versions of the bil</w:t>
            </w:r>
            <w:r>
              <w:t>l.</w:t>
            </w:r>
          </w:p>
          <w:p w14:paraId="2320424F" w14:textId="62364411" w:rsidR="00EC3EE2" w:rsidRDefault="00EC3EE2" w:rsidP="003461D4">
            <w:pPr>
              <w:jc w:val="both"/>
            </w:pPr>
          </w:p>
          <w:p w14:paraId="56DE1EF6" w14:textId="122C356B" w:rsidR="00EC3EE2" w:rsidRDefault="00CA2EF0" w:rsidP="003461D4">
            <w:pPr>
              <w:jc w:val="both"/>
            </w:pPr>
            <w:r>
              <w:t>The</w:t>
            </w:r>
            <w:r w:rsidR="00BC10DB">
              <w:t xml:space="preserve"> original created an additional sales and use tax on e-cigarette vapor products and set out provisions regarding the application </w:t>
            </w:r>
            <w:r w:rsidR="003E0A51">
              <w:t>of certain other law</w:t>
            </w:r>
            <w:r w:rsidR="00BC10DB" w:rsidRPr="00E67375">
              <w:t xml:space="preserve"> </w:t>
            </w:r>
            <w:r w:rsidR="00BC10DB">
              <w:t xml:space="preserve">to the tax, reporting requirements, recordkeeping requirements, and the disposition of proceeds from the taxes. The substitute </w:t>
            </w:r>
            <w:r w:rsidR="000C2EC8">
              <w:t xml:space="preserve">retains that tax but </w:t>
            </w:r>
            <w:r w:rsidR="00BC10DB" w:rsidRPr="000C2EC8">
              <w:t>also</w:t>
            </w:r>
            <w:r w:rsidR="00BC10DB">
              <w:t xml:space="preserve"> imposes </w:t>
            </w:r>
            <w:r>
              <w:t xml:space="preserve">an additional sales and use tax on </w:t>
            </w:r>
            <w:r w:rsidRPr="00EC3EE2">
              <w:t>alternative nicotine product</w:t>
            </w:r>
            <w:r>
              <w:t>s</w:t>
            </w:r>
            <w:r w:rsidR="00BC10DB">
              <w:t xml:space="preserve"> and extends the applicability of those provisions to </w:t>
            </w:r>
            <w:r w:rsidR="00BC10DB" w:rsidRPr="00B26E47">
              <w:t xml:space="preserve">the </w:t>
            </w:r>
            <w:r w:rsidR="00B26E47">
              <w:t xml:space="preserve">alternative nicotine product </w:t>
            </w:r>
            <w:r w:rsidR="00BC10DB" w:rsidRPr="00B26E47">
              <w:t>tax</w:t>
            </w:r>
            <w:r w:rsidR="00B90292">
              <w:t>. Th</w:t>
            </w:r>
            <w:r w:rsidR="00B90292" w:rsidRPr="003F4961">
              <w:t xml:space="preserve">e substitute establishes that an alternative nicotine product is measured by net weight </w:t>
            </w:r>
            <w:r w:rsidR="00B26E47">
              <w:t>as</w:t>
            </w:r>
            <w:r w:rsidR="003F4961">
              <w:t xml:space="preserve"> listed by the manufacturer </w:t>
            </w:r>
            <w:r w:rsidR="00B90292" w:rsidRPr="003F4961">
              <w:t>for those purposes</w:t>
            </w:r>
            <w:r w:rsidR="00BE38AB" w:rsidRPr="003F4961">
              <w:t>.</w:t>
            </w:r>
            <w:r w:rsidR="00BE38AB">
              <w:t xml:space="preserve"> The substitute includes a definition for "alternative nicotine product."</w:t>
            </w:r>
          </w:p>
          <w:p w14:paraId="1EAA54AD" w14:textId="12252AD6" w:rsidR="00FE3076" w:rsidRDefault="00FE3076" w:rsidP="003461D4">
            <w:pPr>
              <w:jc w:val="both"/>
            </w:pPr>
          </w:p>
          <w:p w14:paraId="36E9172E" w14:textId="49332D23" w:rsidR="00FE3076" w:rsidRDefault="00CA2EF0" w:rsidP="003461D4">
            <w:pPr>
              <w:jc w:val="both"/>
            </w:pPr>
            <w:r>
              <w:t>The substitute increases the vapor product tax</w:t>
            </w:r>
            <w:r w:rsidR="0013312F">
              <w:t xml:space="preserve"> rate</w:t>
            </w:r>
            <w:r>
              <w:t xml:space="preserve"> from five cents for each milliliter or fractional part of a milliliter</w:t>
            </w:r>
            <w:r w:rsidR="003F4961">
              <w:t>, as in the original,</w:t>
            </w:r>
            <w:r>
              <w:t xml:space="preserve"> to seven cents for each milliliter or fractional part of a mil</w:t>
            </w:r>
            <w:r>
              <w:t>liliter.</w:t>
            </w:r>
          </w:p>
          <w:p w14:paraId="7F501079" w14:textId="1759F387" w:rsidR="00D43BF3" w:rsidRDefault="00D43BF3" w:rsidP="003461D4">
            <w:pPr>
              <w:jc w:val="both"/>
            </w:pPr>
          </w:p>
          <w:p w14:paraId="70E0300C" w14:textId="0B14DCA2" w:rsidR="00D43BF3" w:rsidRDefault="00CA2EF0" w:rsidP="003461D4">
            <w:pPr>
              <w:jc w:val="both"/>
            </w:pPr>
            <w:r>
              <w:t>The substitute does</w:t>
            </w:r>
            <w:r w:rsidR="005B44D7">
              <w:t xml:space="preserve"> not include</w:t>
            </w:r>
            <w:r>
              <w:t xml:space="preserve"> </w:t>
            </w:r>
            <w:r w:rsidR="005B44D7">
              <w:t>the original's</w:t>
            </w:r>
            <w:r>
              <w:t xml:space="preserve"> provision restricting the </w:t>
            </w:r>
            <w:r w:rsidR="005B44D7">
              <w:t xml:space="preserve">appropriation </w:t>
            </w:r>
            <w:r>
              <w:t xml:space="preserve">of </w:t>
            </w:r>
            <w:r w:rsidR="005B44D7">
              <w:t xml:space="preserve">vapor product </w:t>
            </w:r>
            <w:r>
              <w:t xml:space="preserve">tax </w:t>
            </w:r>
            <w:r w:rsidRPr="00D43BF3">
              <w:t xml:space="preserve">proceeds to the Health and Human Services Commission for the purpose of providing </w:t>
            </w:r>
            <w:r w:rsidR="00A635CE">
              <w:t>CHIP</w:t>
            </w:r>
            <w:r w:rsidRPr="00D43BF3">
              <w:t xml:space="preserve"> coverage.</w:t>
            </w:r>
          </w:p>
          <w:p w14:paraId="1D4E20B9" w14:textId="62FD8AD7" w:rsidR="00D43BF3" w:rsidRDefault="00D43BF3" w:rsidP="003461D4">
            <w:pPr>
              <w:jc w:val="both"/>
            </w:pPr>
          </w:p>
          <w:p w14:paraId="7D68561C" w14:textId="29BE58AF" w:rsidR="00A9770F" w:rsidRDefault="00CA2EF0" w:rsidP="003461D4">
            <w:pPr>
              <w:jc w:val="both"/>
            </w:pPr>
            <w:r w:rsidRPr="00C87859">
              <w:t>The substitute includes provision</w:t>
            </w:r>
            <w:r w:rsidR="00FE3076" w:rsidRPr="00C87859">
              <w:t>s</w:t>
            </w:r>
            <w:r w:rsidRPr="00C87859">
              <w:t xml:space="preserve"> </w:t>
            </w:r>
            <w:r w:rsidR="005B44D7" w:rsidRPr="00C87859">
              <w:t>absent from</w:t>
            </w:r>
            <w:r w:rsidRPr="00C87859">
              <w:t xml:space="preserve"> the original establish</w:t>
            </w:r>
            <w:r w:rsidR="00FE3076" w:rsidRPr="00C87859">
              <w:t>ing</w:t>
            </w:r>
            <w:r w:rsidRPr="00C87859">
              <w:t xml:space="preserve"> that the rate of </w:t>
            </w:r>
            <w:r w:rsidR="00C87859">
              <w:t>certain</w:t>
            </w:r>
            <w:r w:rsidRPr="00C87859">
              <w:t xml:space="preserve"> tax</w:t>
            </w:r>
            <w:r w:rsidR="00C87859">
              <w:t>es</w:t>
            </w:r>
            <w:r w:rsidRPr="00C87859">
              <w:t xml:space="preserve"> applicable to a modified risk tobacco product</w:t>
            </w:r>
            <w:r w:rsidR="00FC6CE7" w:rsidRPr="00C87859">
              <w:t xml:space="preserve"> </w:t>
            </w:r>
            <w:r w:rsidRPr="00C87859">
              <w:t>for which a</w:t>
            </w:r>
            <w:r w:rsidR="00BA4988" w:rsidRPr="00C87859">
              <w:t xml:space="preserve">n </w:t>
            </w:r>
            <w:r w:rsidRPr="00C87859">
              <w:t>order</w:t>
            </w:r>
            <w:r w:rsidR="00BA4988" w:rsidRPr="00C87859">
              <w:t xml:space="preserve"> </w:t>
            </w:r>
            <w:r w:rsidR="00C87859">
              <w:t>allowing the product to be commercially marketed</w:t>
            </w:r>
            <w:r w:rsidRPr="00C87859">
              <w:t xml:space="preserve"> is effective</w:t>
            </w:r>
            <w:r w:rsidR="00FC6CE7" w:rsidRPr="00C87859">
              <w:t xml:space="preserve"> </w:t>
            </w:r>
            <w:r w:rsidRPr="00C87859">
              <w:t xml:space="preserve">is one-half of </w:t>
            </w:r>
            <w:r w:rsidR="00C87859">
              <w:t>the rate</w:t>
            </w:r>
            <w:r w:rsidRPr="00C87859">
              <w:t xml:space="preserve"> that would otherwise apply to the product.</w:t>
            </w:r>
            <w:r w:rsidR="00FE3076" w:rsidRPr="00C87859">
              <w:t xml:space="preserve"> </w:t>
            </w:r>
            <w:r w:rsidR="005B44D7" w:rsidRPr="00C87859">
              <w:t xml:space="preserve">The substitute includes a requirement absent from the original for the comptroller to adopt rules to implement </w:t>
            </w:r>
            <w:r w:rsidR="00FE3076" w:rsidRPr="00C87859">
              <w:t>the modified risk tobacco product tax rate.</w:t>
            </w:r>
          </w:p>
          <w:p w14:paraId="445B73B9" w14:textId="553A14C7" w:rsidR="005935CA" w:rsidRDefault="005935CA" w:rsidP="003461D4">
            <w:pPr>
              <w:jc w:val="both"/>
            </w:pPr>
          </w:p>
          <w:p w14:paraId="303BF2D5" w14:textId="1D1F491B" w:rsidR="005935CA" w:rsidRDefault="00CA2EF0" w:rsidP="003461D4">
            <w:pPr>
              <w:jc w:val="both"/>
            </w:pPr>
            <w:r>
              <w:t>The substitute includes a provision absent from the orig</w:t>
            </w:r>
            <w:r>
              <w:t xml:space="preserve">inal clarifying the bill's prospective applicability. </w:t>
            </w:r>
          </w:p>
          <w:p w14:paraId="0CA573C3" w14:textId="62315BC1" w:rsidR="00EC3EE2" w:rsidRPr="00EC3EE2" w:rsidRDefault="00EC3EE2" w:rsidP="003461D4">
            <w:pPr>
              <w:jc w:val="both"/>
            </w:pPr>
          </w:p>
        </w:tc>
      </w:tr>
      <w:tr w:rsidR="00767D1A" w14:paraId="47312982" w14:textId="77777777" w:rsidTr="00345119">
        <w:tc>
          <w:tcPr>
            <w:tcW w:w="9576" w:type="dxa"/>
          </w:tcPr>
          <w:p w14:paraId="2580545D" w14:textId="77777777" w:rsidR="00FF1481" w:rsidRPr="009C1E9A" w:rsidRDefault="00FF1481" w:rsidP="003461D4">
            <w:pPr>
              <w:rPr>
                <w:b/>
                <w:u w:val="single"/>
              </w:rPr>
            </w:pPr>
          </w:p>
        </w:tc>
      </w:tr>
      <w:tr w:rsidR="00767D1A" w14:paraId="3D98508E" w14:textId="77777777" w:rsidTr="00345119">
        <w:tc>
          <w:tcPr>
            <w:tcW w:w="9576" w:type="dxa"/>
          </w:tcPr>
          <w:p w14:paraId="04DD6C81" w14:textId="77777777" w:rsidR="00FF1481" w:rsidRPr="00FF1481" w:rsidRDefault="00FF1481" w:rsidP="003461D4">
            <w:pPr>
              <w:jc w:val="both"/>
            </w:pPr>
          </w:p>
        </w:tc>
      </w:tr>
    </w:tbl>
    <w:p w14:paraId="4CF95F0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5BF04D5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C907" w14:textId="77777777" w:rsidR="00000000" w:rsidRDefault="00CA2EF0">
      <w:r>
        <w:separator/>
      </w:r>
    </w:p>
  </w:endnote>
  <w:endnote w:type="continuationSeparator" w:id="0">
    <w:p w14:paraId="3CED38C1" w14:textId="77777777" w:rsidR="00000000" w:rsidRDefault="00C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26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7D1A" w14:paraId="46502C99" w14:textId="77777777" w:rsidTr="009C1E9A">
      <w:trPr>
        <w:cantSplit/>
      </w:trPr>
      <w:tc>
        <w:tcPr>
          <w:tcW w:w="0" w:type="pct"/>
        </w:tcPr>
        <w:p w14:paraId="661C69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1A35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72D5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7725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F281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D1A" w14:paraId="72E89621" w14:textId="77777777" w:rsidTr="009C1E9A">
      <w:trPr>
        <w:cantSplit/>
      </w:trPr>
      <w:tc>
        <w:tcPr>
          <w:tcW w:w="0" w:type="pct"/>
        </w:tcPr>
        <w:p w14:paraId="0CCBB5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EFD09B" w14:textId="0DAA23D7" w:rsidR="00EC379B" w:rsidRPr="009C1E9A" w:rsidRDefault="00CA2E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20967</w:t>
          </w:r>
        </w:p>
      </w:tc>
      <w:tc>
        <w:tcPr>
          <w:tcW w:w="2453" w:type="pct"/>
        </w:tcPr>
        <w:p w14:paraId="7422B78D" w14:textId="05CBDD84" w:rsidR="00EC379B" w:rsidRDefault="00CA2E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5C88">
            <w:t>21.109.2312</w:t>
          </w:r>
          <w:r>
            <w:fldChar w:fldCharType="end"/>
          </w:r>
        </w:p>
      </w:tc>
    </w:tr>
    <w:tr w:rsidR="00767D1A" w14:paraId="590FC516" w14:textId="77777777" w:rsidTr="009C1E9A">
      <w:trPr>
        <w:cantSplit/>
      </w:trPr>
      <w:tc>
        <w:tcPr>
          <w:tcW w:w="0" w:type="pct"/>
        </w:tcPr>
        <w:p w14:paraId="5FD45E3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2EF895" w14:textId="38459FFD" w:rsidR="00EC379B" w:rsidRPr="009C1E9A" w:rsidRDefault="00CA2E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19644</w:t>
          </w:r>
        </w:p>
      </w:tc>
      <w:tc>
        <w:tcPr>
          <w:tcW w:w="2453" w:type="pct"/>
        </w:tcPr>
        <w:p w14:paraId="32036A7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17ED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D1A" w14:paraId="6020D1C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08BFF9" w14:textId="7D226E3A" w:rsidR="00EC379B" w:rsidRDefault="00CA2E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61D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3B98B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1C6E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509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F3AA" w14:textId="77777777" w:rsidR="00000000" w:rsidRDefault="00CA2EF0">
      <w:r>
        <w:separator/>
      </w:r>
    </w:p>
  </w:footnote>
  <w:footnote w:type="continuationSeparator" w:id="0">
    <w:p w14:paraId="7905D251" w14:textId="77777777" w:rsidR="00000000" w:rsidRDefault="00CA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59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14F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86C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7E46"/>
    <w:multiLevelType w:val="hybridMultilevel"/>
    <w:tmpl w:val="4DEA6D14"/>
    <w:lvl w:ilvl="0" w:tplc="20F851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478C0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AE2F12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C66BD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E4217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97C6DF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F827F9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D00E47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64B63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B24DBD"/>
    <w:multiLevelType w:val="hybridMultilevel"/>
    <w:tmpl w:val="2216FDFC"/>
    <w:lvl w:ilvl="0" w:tplc="95FC502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5A84122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734E0C1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00EEB7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6C0067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E71499F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D60765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AE808F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D88B30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0E941B2"/>
    <w:multiLevelType w:val="hybridMultilevel"/>
    <w:tmpl w:val="0F9C46FA"/>
    <w:lvl w:ilvl="0" w:tplc="8168F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F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07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F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CE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08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E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EF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40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19E"/>
    <w:multiLevelType w:val="hybridMultilevel"/>
    <w:tmpl w:val="D1A652B2"/>
    <w:lvl w:ilvl="0" w:tplc="980A6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2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6E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68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CE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F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E2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3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6F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7263"/>
    <w:multiLevelType w:val="hybridMultilevel"/>
    <w:tmpl w:val="104C8AF2"/>
    <w:lvl w:ilvl="0" w:tplc="BCDCB7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892B3B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280ED0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FCE27D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25C41A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AE8E8D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8F463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2F2B6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F6C5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623DDC"/>
    <w:multiLevelType w:val="hybridMultilevel"/>
    <w:tmpl w:val="AB205988"/>
    <w:lvl w:ilvl="0" w:tplc="CBA40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64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CF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C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1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8B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21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48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4D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CF"/>
    <w:rsid w:val="00000049"/>
    <w:rsid w:val="00000A70"/>
    <w:rsid w:val="000023C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EC8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9E7"/>
    <w:rsid w:val="00115EE9"/>
    <w:rsid w:val="001169F9"/>
    <w:rsid w:val="00120797"/>
    <w:rsid w:val="00122BFA"/>
    <w:rsid w:val="0012371B"/>
    <w:rsid w:val="001245C8"/>
    <w:rsid w:val="00124653"/>
    <w:rsid w:val="001247C5"/>
    <w:rsid w:val="00127893"/>
    <w:rsid w:val="001312BB"/>
    <w:rsid w:val="0013312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EE4"/>
    <w:rsid w:val="001B0042"/>
    <w:rsid w:val="001B053A"/>
    <w:rsid w:val="001B26D8"/>
    <w:rsid w:val="001B3BFA"/>
    <w:rsid w:val="001B75B8"/>
    <w:rsid w:val="001C1230"/>
    <w:rsid w:val="001C33BD"/>
    <w:rsid w:val="001C3B2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909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DB9"/>
    <w:rsid w:val="002D05CC"/>
    <w:rsid w:val="002D305A"/>
    <w:rsid w:val="002E21B8"/>
    <w:rsid w:val="002E694D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A5B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61D4"/>
    <w:rsid w:val="00347B4A"/>
    <w:rsid w:val="003500C3"/>
    <w:rsid w:val="003523BD"/>
    <w:rsid w:val="00352480"/>
    <w:rsid w:val="00352681"/>
    <w:rsid w:val="003536AA"/>
    <w:rsid w:val="003544CE"/>
    <w:rsid w:val="00355A98"/>
    <w:rsid w:val="00355C88"/>
    <w:rsid w:val="00355D7E"/>
    <w:rsid w:val="00357CA1"/>
    <w:rsid w:val="00361FE9"/>
    <w:rsid w:val="003624F2"/>
    <w:rsid w:val="00363854"/>
    <w:rsid w:val="00364315"/>
    <w:rsid w:val="003643E2"/>
    <w:rsid w:val="003673C9"/>
    <w:rsid w:val="00370155"/>
    <w:rsid w:val="003712D5"/>
    <w:rsid w:val="00371D58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A51"/>
    <w:rsid w:val="003E0BB8"/>
    <w:rsid w:val="003E0D08"/>
    <w:rsid w:val="003E6CB0"/>
    <w:rsid w:val="003F1F5E"/>
    <w:rsid w:val="003F286A"/>
    <w:rsid w:val="003F496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53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0A9F"/>
    <w:rsid w:val="00451D7C"/>
    <w:rsid w:val="00452FC3"/>
    <w:rsid w:val="00453698"/>
    <w:rsid w:val="00455936"/>
    <w:rsid w:val="00455ACE"/>
    <w:rsid w:val="00461B69"/>
    <w:rsid w:val="00462B3D"/>
    <w:rsid w:val="0046338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A5F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AEC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274"/>
    <w:rsid w:val="005878B7"/>
    <w:rsid w:val="00592C9A"/>
    <w:rsid w:val="005935C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4D7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3C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11E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567"/>
    <w:rsid w:val="006D3005"/>
    <w:rsid w:val="006D504F"/>
    <w:rsid w:val="006E0CAC"/>
    <w:rsid w:val="006E1CFB"/>
    <w:rsid w:val="006E1F94"/>
    <w:rsid w:val="006E26C1"/>
    <w:rsid w:val="006E30A8"/>
    <w:rsid w:val="006E45B0"/>
    <w:rsid w:val="006E4EC5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14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D1A"/>
    <w:rsid w:val="0077098E"/>
    <w:rsid w:val="00771287"/>
    <w:rsid w:val="0077149E"/>
    <w:rsid w:val="007720D9"/>
    <w:rsid w:val="00777518"/>
    <w:rsid w:val="0077779E"/>
    <w:rsid w:val="00780FB6"/>
    <w:rsid w:val="0078552A"/>
    <w:rsid w:val="00785729"/>
    <w:rsid w:val="00786058"/>
    <w:rsid w:val="00791A67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98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9ED"/>
    <w:rsid w:val="00815C9D"/>
    <w:rsid w:val="008166BB"/>
    <w:rsid w:val="008170E2"/>
    <w:rsid w:val="00817EDE"/>
    <w:rsid w:val="00823E4C"/>
    <w:rsid w:val="00827749"/>
    <w:rsid w:val="00827B7E"/>
    <w:rsid w:val="00830EEB"/>
    <w:rsid w:val="008347A9"/>
    <w:rsid w:val="00835575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3F1"/>
    <w:rsid w:val="008A3188"/>
    <w:rsid w:val="008A3FDF"/>
    <w:rsid w:val="008A6418"/>
    <w:rsid w:val="008B05D8"/>
    <w:rsid w:val="008B0B3D"/>
    <w:rsid w:val="008B2B1A"/>
    <w:rsid w:val="008B3428"/>
    <w:rsid w:val="008B5122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B4D"/>
    <w:rsid w:val="00915568"/>
    <w:rsid w:val="00917E0C"/>
    <w:rsid w:val="00920711"/>
    <w:rsid w:val="00921A1E"/>
    <w:rsid w:val="00921C8B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E1C"/>
    <w:rsid w:val="0097332A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5CE"/>
    <w:rsid w:val="009E13BF"/>
    <w:rsid w:val="009E3631"/>
    <w:rsid w:val="009E3EB9"/>
    <w:rsid w:val="009E69C2"/>
    <w:rsid w:val="009E70AF"/>
    <w:rsid w:val="009E7375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5CE"/>
    <w:rsid w:val="00A644B8"/>
    <w:rsid w:val="00A64F8C"/>
    <w:rsid w:val="00A70E35"/>
    <w:rsid w:val="00A718B4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70F"/>
    <w:rsid w:val="00AA18AE"/>
    <w:rsid w:val="00AA228B"/>
    <w:rsid w:val="00AA597A"/>
    <w:rsid w:val="00AA7E52"/>
    <w:rsid w:val="00AB1655"/>
    <w:rsid w:val="00AB1873"/>
    <w:rsid w:val="00AB2C05"/>
    <w:rsid w:val="00AB3536"/>
    <w:rsid w:val="00AB368E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C9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E47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966"/>
    <w:rsid w:val="00B66526"/>
    <w:rsid w:val="00B665A3"/>
    <w:rsid w:val="00B73BB4"/>
    <w:rsid w:val="00B80532"/>
    <w:rsid w:val="00B82039"/>
    <w:rsid w:val="00B82454"/>
    <w:rsid w:val="00B90097"/>
    <w:rsid w:val="00B90292"/>
    <w:rsid w:val="00B90999"/>
    <w:rsid w:val="00B90FCA"/>
    <w:rsid w:val="00B91AD7"/>
    <w:rsid w:val="00B92D23"/>
    <w:rsid w:val="00B95BC8"/>
    <w:rsid w:val="00B96E87"/>
    <w:rsid w:val="00BA146A"/>
    <w:rsid w:val="00BA32EE"/>
    <w:rsid w:val="00BA4988"/>
    <w:rsid w:val="00BB5B36"/>
    <w:rsid w:val="00BC027B"/>
    <w:rsid w:val="00BC10DB"/>
    <w:rsid w:val="00BC1D4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8AB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8C5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85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EF0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461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181"/>
    <w:rsid w:val="00D30534"/>
    <w:rsid w:val="00D35728"/>
    <w:rsid w:val="00D37BCF"/>
    <w:rsid w:val="00D40F93"/>
    <w:rsid w:val="00D42277"/>
    <w:rsid w:val="00D43BF3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5AD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BA7"/>
    <w:rsid w:val="00D8706C"/>
    <w:rsid w:val="00D91B92"/>
    <w:rsid w:val="00D926B3"/>
    <w:rsid w:val="00D92F63"/>
    <w:rsid w:val="00D947B6"/>
    <w:rsid w:val="00D95B7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134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A89"/>
    <w:rsid w:val="00E03241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210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660"/>
    <w:rsid w:val="00E529C8"/>
    <w:rsid w:val="00E55DA0"/>
    <w:rsid w:val="00E56033"/>
    <w:rsid w:val="00E61159"/>
    <w:rsid w:val="00E625DA"/>
    <w:rsid w:val="00E634DC"/>
    <w:rsid w:val="00E667F3"/>
    <w:rsid w:val="00E67375"/>
    <w:rsid w:val="00E67794"/>
    <w:rsid w:val="00E70CC6"/>
    <w:rsid w:val="00E71254"/>
    <w:rsid w:val="00E71650"/>
    <w:rsid w:val="00E73CCD"/>
    <w:rsid w:val="00E76453"/>
    <w:rsid w:val="00E77353"/>
    <w:rsid w:val="00E775AE"/>
    <w:rsid w:val="00E8272C"/>
    <w:rsid w:val="00E827C7"/>
    <w:rsid w:val="00E841A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EE2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0A"/>
    <w:rsid w:val="00FA59FD"/>
    <w:rsid w:val="00FA5D8C"/>
    <w:rsid w:val="00FA6403"/>
    <w:rsid w:val="00FB16CD"/>
    <w:rsid w:val="00FB5577"/>
    <w:rsid w:val="00FB73AE"/>
    <w:rsid w:val="00FC5388"/>
    <w:rsid w:val="00FC5EEA"/>
    <w:rsid w:val="00FC6CE7"/>
    <w:rsid w:val="00FC726C"/>
    <w:rsid w:val="00FD1B4B"/>
    <w:rsid w:val="00FD1B94"/>
    <w:rsid w:val="00FE19C5"/>
    <w:rsid w:val="00FE307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481"/>
    <w:rsid w:val="00FF1580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C7BA32-2E9B-4C53-84F2-D211B67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6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B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BA7"/>
    <w:rPr>
      <w:b/>
      <w:bCs/>
    </w:rPr>
  </w:style>
  <w:style w:type="character" w:styleId="Hyperlink">
    <w:name w:val="Hyperlink"/>
    <w:basedOn w:val="DefaultParagraphFont"/>
    <w:unhideWhenUsed/>
    <w:rsid w:val="00B26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E0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5813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HB00211 (Committee Report (Substituted))</vt:lpstr>
    </vt:vector>
  </TitlesOfParts>
  <Company>State of Texas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20967</dc:subject>
  <dc:creator>State of Texas</dc:creator>
  <dc:description>HB 211 by Thierry-(H)Ways &amp; Means (Substitute Document Number: 87R 19644)</dc:description>
  <cp:lastModifiedBy>Stacey Nicchio</cp:lastModifiedBy>
  <cp:revision>2</cp:revision>
  <cp:lastPrinted>2003-11-26T17:21:00Z</cp:lastPrinted>
  <dcterms:created xsi:type="dcterms:W3CDTF">2021-04-27T21:05:00Z</dcterms:created>
  <dcterms:modified xsi:type="dcterms:W3CDTF">2021-04-27T21:05:00Z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21.109.2312</vt:lpwstr>
  </property>
</Properties>
</file>