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11C1A" w14:paraId="2BDB916B" w14:textId="77777777" w:rsidTr="00345119">
        <w:tc>
          <w:tcPr>
            <w:tcW w:w="9576" w:type="dxa"/>
            <w:noWrap/>
          </w:tcPr>
          <w:p w14:paraId="14B982CC" w14:textId="77777777" w:rsidR="008423E4" w:rsidRPr="0022177D" w:rsidRDefault="00CE1BDE" w:rsidP="005B079A">
            <w:pPr>
              <w:pStyle w:val="Heading1"/>
            </w:pPr>
            <w:bookmarkStart w:id="0" w:name="_GoBack"/>
            <w:bookmarkEnd w:id="0"/>
            <w:r w:rsidRPr="00631897">
              <w:t>BILL ANALYSIS</w:t>
            </w:r>
          </w:p>
        </w:tc>
      </w:tr>
    </w:tbl>
    <w:p w14:paraId="21669063" w14:textId="77777777" w:rsidR="008423E4" w:rsidRPr="0022177D" w:rsidRDefault="008423E4" w:rsidP="005B079A">
      <w:pPr>
        <w:jc w:val="center"/>
      </w:pPr>
    </w:p>
    <w:p w14:paraId="76BDE99F" w14:textId="77777777" w:rsidR="008423E4" w:rsidRPr="00B31F0E" w:rsidRDefault="008423E4" w:rsidP="005B079A"/>
    <w:p w14:paraId="6EB879C9" w14:textId="77777777" w:rsidR="008423E4" w:rsidRPr="00742794" w:rsidRDefault="008423E4" w:rsidP="005B079A">
      <w:pPr>
        <w:tabs>
          <w:tab w:val="right" w:pos="9360"/>
        </w:tabs>
      </w:pPr>
    </w:p>
    <w:tbl>
      <w:tblPr>
        <w:tblW w:w="0" w:type="auto"/>
        <w:tblLayout w:type="fixed"/>
        <w:tblLook w:val="01E0" w:firstRow="1" w:lastRow="1" w:firstColumn="1" w:lastColumn="1" w:noHBand="0" w:noVBand="0"/>
      </w:tblPr>
      <w:tblGrid>
        <w:gridCol w:w="9576"/>
      </w:tblGrid>
      <w:tr w:rsidR="00E11C1A" w14:paraId="464F2E6C" w14:textId="77777777" w:rsidTr="00345119">
        <w:tc>
          <w:tcPr>
            <w:tcW w:w="9576" w:type="dxa"/>
          </w:tcPr>
          <w:p w14:paraId="36250C21" w14:textId="7032AE11" w:rsidR="008423E4" w:rsidRPr="00861995" w:rsidRDefault="00CE1BDE" w:rsidP="005B079A">
            <w:pPr>
              <w:jc w:val="right"/>
            </w:pPr>
            <w:r>
              <w:t>H.B. 225</w:t>
            </w:r>
          </w:p>
        </w:tc>
      </w:tr>
      <w:tr w:rsidR="00E11C1A" w14:paraId="3DC2BCB5" w14:textId="77777777" w:rsidTr="00345119">
        <w:tc>
          <w:tcPr>
            <w:tcW w:w="9576" w:type="dxa"/>
          </w:tcPr>
          <w:p w14:paraId="66B4B64E" w14:textId="753F8F6C" w:rsidR="008423E4" w:rsidRPr="00861995" w:rsidRDefault="00CE1BDE" w:rsidP="005B079A">
            <w:pPr>
              <w:jc w:val="right"/>
            </w:pPr>
            <w:r>
              <w:t xml:space="preserve">By: </w:t>
            </w:r>
            <w:r w:rsidR="00913527">
              <w:t>Thompson, Senfronia</w:t>
            </w:r>
          </w:p>
        </w:tc>
      </w:tr>
      <w:tr w:rsidR="00E11C1A" w14:paraId="6BC4273F" w14:textId="77777777" w:rsidTr="00345119">
        <w:tc>
          <w:tcPr>
            <w:tcW w:w="9576" w:type="dxa"/>
          </w:tcPr>
          <w:p w14:paraId="72CE3495" w14:textId="34D9185B" w:rsidR="008423E4" w:rsidRPr="00861995" w:rsidRDefault="00CE1BDE" w:rsidP="005B079A">
            <w:pPr>
              <w:jc w:val="right"/>
            </w:pPr>
            <w:r>
              <w:t>Criminal Jurisprudence</w:t>
            </w:r>
          </w:p>
        </w:tc>
      </w:tr>
      <w:tr w:rsidR="00E11C1A" w14:paraId="4A33197C" w14:textId="77777777" w:rsidTr="00345119">
        <w:tc>
          <w:tcPr>
            <w:tcW w:w="9576" w:type="dxa"/>
          </w:tcPr>
          <w:p w14:paraId="5F22841C" w14:textId="2605BE8E" w:rsidR="008423E4" w:rsidRDefault="00CE1BDE" w:rsidP="005B079A">
            <w:pPr>
              <w:jc w:val="right"/>
            </w:pPr>
            <w:r>
              <w:t>Committee Report (Unamended)</w:t>
            </w:r>
          </w:p>
        </w:tc>
      </w:tr>
    </w:tbl>
    <w:p w14:paraId="256598CB" w14:textId="77777777" w:rsidR="008423E4" w:rsidRDefault="008423E4" w:rsidP="005B079A">
      <w:pPr>
        <w:tabs>
          <w:tab w:val="right" w:pos="9360"/>
        </w:tabs>
      </w:pPr>
    </w:p>
    <w:p w14:paraId="45A3690E" w14:textId="77777777" w:rsidR="008423E4" w:rsidRDefault="008423E4" w:rsidP="005B079A"/>
    <w:p w14:paraId="2902189A" w14:textId="77777777" w:rsidR="008423E4" w:rsidRDefault="008423E4" w:rsidP="005B079A"/>
    <w:tbl>
      <w:tblPr>
        <w:tblW w:w="0" w:type="auto"/>
        <w:tblCellMar>
          <w:left w:w="115" w:type="dxa"/>
          <w:right w:w="115" w:type="dxa"/>
        </w:tblCellMar>
        <w:tblLook w:val="01E0" w:firstRow="1" w:lastRow="1" w:firstColumn="1" w:lastColumn="1" w:noHBand="0" w:noVBand="0"/>
      </w:tblPr>
      <w:tblGrid>
        <w:gridCol w:w="9360"/>
      </w:tblGrid>
      <w:tr w:rsidR="00E11C1A" w14:paraId="598F6171" w14:textId="77777777" w:rsidTr="00345119">
        <w:tc>
          <w:tcPr>
            <w:tcW w:w="9576" w:type="dxa"/>
          </w:tcPr>
          <w:p w14:paraId="50768F9B" w14:textId="77777777" w:rsidR="008423E4" w:rsidRPr="00A8133F" w:rsidRDefault="00CE1BDE" w:rsidP="005B079A">
            <w:pPr>
              <w:rPr>
                <w:b/>
              </w:rPr>
            </w:pPr>
            <w:r w:rsidRPr="009C1E9A">
              <w:rPr>
                <w:b/>
                <w:u w:val="single"/>
              </w:rPr>
              <w:t>BACKGROUND AND PURPOSE</w:t>
            </w:r>
            <w:r>
              <w:rPr>
                <w:b/>
              </w:rPr>
              <w:t xml:space="preserve"> </w:t>
            </w:r>
          </w:p>
          <w:p w14:paraId="6F7007F8" w14:textId="77777777" w:rsidR="008423E4" w:rsidRDefault="008423E4" w:rsidP="005B079A"/>
          <w:p w14:paraId="37EEAD0E" w14:textId="2E67DBB3" w:rsidR="008423E4" w:rsidRDefault="00CE1BDE" w:rsidP="005B079A">
            <w:pPr>
              <w:pStyle w:val="Header"/>
              <w:jc w:val="both"/>
            </w:pPr>
            <w:r>
              <w:t xml:space="preserve">State law provides </w:t>
            </w:r>
            <w:r w:rsidRPr="004E3DA4">
              <w:t>for the reexamination of certain cases based on new scientific evidence</w:t>
            </w:r>
            <w:r>
              <w:t xml:space="preserve"> and </w:t>
            </w:r>
            <w:r w:rsidR="00CC4BF7">
              <w:t>authorizes</w:t>
            </w:r>
            <w:r>
              <w:t xml:space="preserve"> a court</w:t>
            </w:r>
            <w:r w:rsidRPr="004E3DA4">
              <w:t xml:space="preserve"> </w:t>
            </w:r>
            <w:r w:rsidR="00CC4BF7">
              <w:t xml:space="preserve">to provide a convicted person relief on an application for </w:t>
            </w:r>
            <w:r w:rsidR="00E50900">
              <w:t xml:space="preserve">a </w:t>
            </w:r>
            <w:r w:rsidR="00CC4BF7">
              <w:t>writ of habeas corpus if the court finds that the person would not have been convicted had the new evidence been presented at trial. However, there is no similar law providing for a reexamination of cases based on new nonscientific evidence</w:t>
            </w:r>
            <w:r w:rsidR="001C3C96">
              <w:t xml:space="preserve"> </w:t>
            </w:r>
            <w:r>
              <w:t xml:space="preserve">that was not available to be offered </w:t>
            </w:r>
            <w:r w:rsidR="001C3C96">
              <w:t xml:space="preserve">during </w:t>
            </w:r>
            <w:r>
              <w:t>trial. H.B</w:t>
            </w:r>
            <w:r w:rsidR="001C3C96">
              <w:t>.</w:t>
            </w:r>
            <w:r>
              <w:t xml:space="preserve"> 225</w:t>
            </w:r>
            <w:r w:rsidR="001C3C96">
              <w:t xml:space="preserve"> seeks to address this issue by</w:t>
            </w:r>
            <w:r>
              <w:t xml:space="preserve"> </w:t>
            </w:r>
            <w:r w:rsidR="00E50900">
              <w:t>authorizing</w:t>
            </w:r>
            <w:r>
              <w:t xml:space="preserve"> a court to grant a convicted person relief on </w:t>
            </w:r>
            <w:r w:rsidR="004867E6">
              <w:t>an</w:t>
            </w:r>
            <w:r>
              <w:t xml:space="preserve"> application for a writ of habeas corpus based on new nonsc</w:t>
            </w:r>
            <w:r>
              <w:t xml:space="preserve">ientific evidence </w:t>
            </w:r>
            <w:r w:rsidR="001C3C96">
              <w:t>under certain conditions</w:t>
            </w:r>
            <w:r>
              <w:t>.</w:t>
            </w:r>
          </w:p>
          <w:p w14:paraId="5A71C495" w14:textId="77777777" w:rsidR="008423E4" w:rsidRPr="00E26B13" w:rsidRDefault="008423E4" w:rsidP="005B079A">
            <w:pPr>
              <w:rPr>
                <w:b/>
              </w:rPr>
            </w:pPr>
          </w:p>
        </w:tc>
      </w:tr>
      <w:tr w:rsidR="00E11C1A" w14:paraId="035FA6E9" w14:textId="77777777" w:rsidTr="00345119">
        <w:tc>
          <w:tcPr>
            <w:tcW w:w="9576" w:type="dxa"/>
          </w:tcPr>
          <w:p w14:paraId="6C9A19AB" w14:textId="77777777" w:rsidR="0017725B" w:rsidRDefault="00CE1BDE" w:rsidP="005B079A">
            <w:pPr>
              <w:rPr>
                <w:b/>
                <w:u w:val="single"/>
              </w:rPr>
            </w:pPr>
            <w:r>
              <w:rPr>
                <w:b/>
                <w:u w:val="single"/>
              </w:rPr>
              <w:t>CRIMINAL JUSTICE IMPACT</w:t>
            </w:r>
          </w:p>
          <w:p w14:paraId="6ED7AB5B" w14:textId="77777777" w:rsidR="0017725B" w:rsidRDefault="0017725B" w:rsidP="005B079A">
            <w:pPr>
              <w:rPr>
                <w:b/>
                <w:u w:val="single"/>
              </w:rPr>
            </w:pPr>
          </w:p>
          <w:p w14:paraId="62D5B42C" w14:textId="77777777" w:rsidR="00F353B3" w:rsidRPr="00F353B3" w:rsidRDefault="00CE1BDE" w:rsidP="005B079A">
            <w:pPr>
              <w:jc w:val="both"/>
            </w:pPr>
            <w:r>
              <w:t>It is the committee's opinion that this bill does not expressly create a criminal offense, increase the punishment for an existing criminal offense or category of offenses, or change th</w:t>
            </w:r>
            <w:r>
              <w:t>e eligibility of a person for community supervision, parole, or mandatory supervision.</w:t>
            </w:r>
          </w:p>
          <w:p w14:paraId="3B6DEE67" w14:textId="77777777" w:rsidR="0017725B" w:rsidRPr="0017725B" w:rsidRDefault="0017725B" w:rsidP="005B079A">
            <w:pPr>
              <w:rPr>
                <w:b/>
                <w:u w:val="single"/>
              </w:rPr>
            </w:pPr>
          </w:p>
        </w:tc>
      </w:tr>
      <w:tr w:rsidR="00E11C1A" w14:paraId="247D8C84" w14:textId="77777777" w:rsidTr="00345119">
        <w:tc>
          <w:tcPr>
            <w:tcW w:w="9576" w:type="dxa"/>
          </w:tcPr>
          <w:p w14:paraId="0792E2AF" w14:textId="77777777" w:rsidR="008423E4" w:rsidRPr="00A8133F" w:rsidRDefault="00CE1BDE" w:rsidP="005B079A">
            <w:pPr>
              <w:rPr>
                <w:b/>
              </w:rPr>
            </w:pPr>
            <w:r w:rsidRPr="009C1E9A">
              <w:rPr>
                <w:b/>
                <w:u w:val="single"/>
              </w:rPr>
              <w:t>RULEMAKING AUTHORITY</w:t>
            </w:r>
            <w:r>
              <w:rPr>
                <w:b/>
              </w:rPr>
              <w:t xml:space="preserve"> </w:t>
            </w:r>
          </w:p>
          <w:p w14:paraId="290F033B" w14:textId="77777777" w:rsidR="008423E4" w:rsidRDefault="008423E4" w:rsidP="005B079A"/>
          <w:p w14:paraId="3FFBB5FE" w14:textId="77777777" w:rsidR="00F353B3" w:rsidRDefault="00CE1BDE" w:rsidP="005B079A">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368196A8" w14:textId="77777777" w:rsidR="008423E4" w:rsidRPr="00E21FDC" w:rsidRDefault="008423E4" w:rsidP="005B079A">
            <w:pPr>
              <w:rPr>
                <w:b/>
              </w:rPr>
            </w:pPr>
          </w:p>
        </w:tc>
      </w:tr>
      <w:tr w:rsidR="00E11C1A" w14:paraId="52F4376F" w14:textId="77777777" w:rsidTr="00345119">
        <w:tc>
          <w:tcPr>
            <w:tcW w:w="9576" w:type="dxa"/>
          </w:tcPr>
          <w:p w14:paraId="7F84637D" w14:textId="77777777" w:rsidR="008423E4" w:rsidRPr="00A8133F" w:rsidRDefault="00CE1BDE" w:rsidP="005B079A">
            <w:pPr>
              <w:rPr>
                <w:b/>
              </w:rPr>
            </w:pPr>
            <w:r w:rsidRPr="009C1E9A">
              <w:rPr>
                <w:b/>
                <w:u w:val="single"/>
              </w:rPr>
              <w:t>ANALYSIS</w:t>
            </w:r>
            <w:r>
              <w:rPr>
                <w:b/>
              </w:rPr>
              <w:t xml:space="preserve"> </w:t>
            </w:r>
          </w:p>
          <w:p w14:paraId="14E9B3D0" w14:textId="77777777" w:rsidR="008423E4" w:rsidRDefault="008423E4" w:rsidP="005B079A"/>
          <w:p w14:paraId="64A400B6" w14:textId="73A0AD6D" w:rsidR="009C36CD" w:rsidRDefault="00CE1BDE" w:rsidP="005B079A">
            <w:pPr>
              <w:pStyle w:val="Header"/>
              <w:tabs>
                <w:tab w:val="clear" w:pos="4320"/>
                <w:tab w:val="clear" w:pos="8640"/>
              </w:tabs>
              <w:jc w:val="both"/>
            </w:pPr>
            <w:r>
              <w:t>H.B. 225 amend</w:t>
            </w:r>
            <w:r w:rsidR="009E3CD3">
              <w:t>s</w:t>
            </w:r>
            <w:r>
              <w:t xml:space="preserve"> the Code of Criminal Procedure to authorize a court to grant a convicted person re</w:t>
            </w:r>
            <w:r w:rsidR="00EF3079">
              <w:t xml:space="preserve">lief on an application for </w:t>
            </w:r>
            <w:r w:rsidR="00FA10A9">
              <w:t xml:space="preserve">a </w:t>
            </w:r>
            <w:r w:rsidR="00EF3079">
              <w:t>writ</w:t>
            </w:r>
            <w:r>
              <w:t xml:space="preserve"> of habeas corpus under the following circumstances:</w:t>
            </w:r>
          </w:p>
          <w:p w14:paraId="02BC3145" w14:textId="77777777" w:rsidR="00F353B3" w:rsidRDefault="00CE1BDE" w:rsidP="005B079A">
            <w:pPr>
              <w:pStyle w:val="Header"/>
              <w:numPr>
                <w:ilvl w:val="0"/>
                <w:numId w:val="1"/>
              </w:numPr>
              <w:tabs>
                <w:tab w:val="clear" w:pos="4320"/>
                <w:tab w:val="clear" w:pos="8640"/>
              </w:tabs>
              <w:jc w:val="both"/>
            </w:pPr>
            <w:r>
              <w:t xml:space="preserve">the convicted person files an </w:t>
            </w:r>
            <w:r>
              <w:t>application containing specific facts indicating that:</w:t>
            </w:r>
          </w:p>
          <w:p w14:paraId="08BACDCE" w14:textId="02E310F6" w:rsidR="00F353B3" w:rsidRDefault="00CE1BDE" w:rsidP="005B079A">
            <w:pPr>
              <w:pStyle w:val="Header"/>
              <w:numPr>
                <w:ilvl w:val="1"/>
                <w:numId w:val="1"/>
              </w:numPr>
              <w:tabs>
                <w:tab w:val="clear" w:pos="4320"/>
                <w:tab w:val="clear" w:pos="8640"/>
              </w:tabs>
              <w:jc w:val="both"/>
            </w:pPr>
            <w:r>
              <w:t>currently available evidence, other than certain relevant scientific evidence, that is material to the person's conviction was not available at the time of the person's trial because the evidence was n</w:t>
            </w:r>
            <w:r>
              <w:t>ot ascertainable through the person's exercise of reasonable diligence before or during the person's trial; and</w:t>
            </w:r>
          </w:p>
          <w:p w14:paraId="017611FD" w14:textId="5C0E54A1" w:rsidR="00F353B3" w:rsidRDefault="00CE1BDE" w:rsidP="005B079A">
            <w:pPr>
              <w:pStyle w:val="Header"/>
              <w:numPr>
                <w:ilvl w:val="1"/>
                <w:numId w:val="1"/>
              </w:numPr>
              <w:tabs>
                <w:tab w:val="clear" w:pos="4320"/>
                <w:tab w:val="clear" w:pos="8640"/>
              </w:tabs>
              <w:jc w:val="both"/>
            </w:pPr>
            <w:r>
              <w:t>the evidence would be admissible under the Texas Rules of Evidence at a tri</w:t>
            </w:r>
            <w:r w:rsidR="00354E22">
              <w:t>a</w:t>
            </w:r>
            <w:r>
              <w:t>l held on the date of the application; and</w:t>
            </w:r>
          </w:p>
          <w:p w14:paraId="299CB938" w14:textId="7CF0B94A" w:rsidR="00F353B3" w:rsidRDefault="00CE1BDE" w:rsidP="005B079A">
            <w:pPr>
              <w:pStyle w:val="Header"/>
              <w:numPr>
                <w:ilvl w:val="0"/>
                <w:numId w:val="1"/>
              </w:numPr>
              <w:tabs>
                <w:tab w:val="clear" w:pos="4320"/>
                <w:tab w:val="clear" w:pos="8640"/>
              </w:tabs>
              <w:jc w:val="both"/>
            </w:pPr>
            <w:r>
              <w:t xml:space="preserve">the court </w:t>
            </w:r>
            <w:r w:rsidR="00B85FE8">
              <w:t xml:space="preserve">finds that the evidence meets those criteria </w:t>
            </w:r>
            <w:r>
              <w:t>and that, had the evidence been presented at trial, on the preponderance of the evidence the person would not have been convicted.</w:t>
            </w:r>
          </w:p>
          <w:p w14:paraId="7C7A6B44" w14:textId="77777777" w:rsidR="00F353B3" w:rsidRDefault="00F353B3" w:rsidP="005B079A">
            <w:pPr>
              <w:pStyle w:val="Header"/>
              <w:tabs>
                <w:tab w:val="clear" w:pos="4320"/>
                <w:tab w:val="clear" w:pos="8640"/>
              </w:tabs>
              <w:jc w:val="both"/>
            </w:pPr>
          </w:p>
          <w:p w14:paraId="7F7210EA" w14:textId="1AB47288" w:rsidR="00F353B3" w:rsidRPr="009C36CD" w:rsidRDefault="00CE1BDE" w:rsidP="005B079A">
            <w:pPr>
              <w:pStyle w:val="Header"/>
              <w:tabs>
                <w:tab w:val="clear" w:pos="4320"/>
                <w:tab w:val="clear" w:pos="8640"/>
              </w:tabs>
              <w:jc w:val="both"/>
            </w:pPr>
            <w:r>
              <w:t xml:space="preserve">H.B. 225 establishes that, for purposes of </w:t>
            </w:r>
            <w:r w:rsidR="00384043">
              <w:t>determining whether a court may consider the</w:t>
            </w:r>
            <w:r>
              <w:t xml:space="preserve"> merits</w:t>
            </w:r>
            <w:r>
              <w:t xml:space="preserve"> of or grant relief based on subsequent applications for a writ of habeas corpus</w:t>
            </w:r>
            <w:r w:rsidR="00642005">
              <w:t xml:space="preserve"> in certain cases</w:t>
            </w:r>
            <w:r>
              <w:t xml:space="preserve">, a claim or issue could not have been presented </w:t>
            </w:r>
            <w:r w:rsidR="00642005">
              <w:t xml:space="preserve">in a </w:t>
            </w:r>
            <w:r>
              <w:t xml:space="preserve">previously </w:t>
            </w:r>
            <w:r w:rsidR="00642005">
              <w:t xml:space="preserve">considered application, </w:t>
            </w:r>
            <w:r>
              <w:t xml:space="preserve">original </w:t>
            </w:r>
            <w:r w:rsidR="00642005">
              <w:t xml:space="preserve">or otherwise, </w:t>
            </w:r>
            <w:r>
              <w:t xml:space="preserve">if the claim or issue is based on evidence </w:t>
            </w:r>
            <w:r w:rsidR="0007733C">
              <w:t>that meets</w:t>
            </w:r>
            <w:r>
              <w:t xml:space="preserve"> the bill</w:t>
            </w:r>
            <w:r w:rsidR="0007733C">
              <w:t>'s criteria</w:t>
            </w:r>
            <w:r>
              <w:t xml:space="preserve"> </w:t>
            </w:r>
            <w:r w:rsidR="0007733C">
              <w:t xml:space="preserve">and </w:t>
            </w:r>
            <w:r w:rsidR="00384043">
              <w:t xml:space="preserve">that </w:t>
            </w:r>
            <w:r>
              <w:t xml:space="preserve">was not ascertainable through the </w:t>
            </w:r>
            <w:r w:rsidR="0007733C">
              <w:t xml:space="preserve">convicted person's </w:t>
            </w:r>
            <w:r>
              <w:t xml:space="preserve">exercise of reasonable diligence on or before the </w:t>
            </w:r>
            <w:r w:rsidR="00384043">
              <w:t xml:space="preserve">filing </w:t>
            </w:r>
            <w:r>
              <w:t xml:space="preserve">date </w:t>
            </w:r>
            <w:r w:rsidR="00384043">
              <w:t xml:space="preserve">of </w:t>
            </w:r>
            <w:r>
              <w:t xml:space="preserve">the </w:t>
            </w:r>
            <w:r w:rsidR="00384043">
              <w:t xml:space="preserve">previous </w:t>
            </w:r>
            <w:r>
              <w:t>application.</w:t>
            </w:r>
          </w:p>
          <w:p w14:paraId="14CB3BAA" w14:textId="77777777" w:rsidR="008423E4" w:rsidRDefault="008423E4" w:rsidP="005B079A">
            <w:pPr>
              <w:rPr>
                <w:b/>
              </w:rPr>
            </w:pPr>
          </w:p>
          <w:p w14:paraId="55FFD752" w14:textId="299A0554" w:rsidR="00554783" w:rsidRPr="00835628" w:rsidRDefault="00554783" w:rsidP="005B079A">
            <w:pPr>
              <w:rPr>
                <w:b/>
              </w:rPr>
            </w:pPr>
          </w:p>
        </w:tc>
      </w:tr>
      <w:tr w:rsidR="00E11C1A" w14:paraId="41D37EEE" w14:textId="77777777" w:rsidTr="00345119">
        <w:tc>
          <w:tcPr>
            <w:tcW w:w="9576" w:type="dxa"/>
          </w:tcPr>
          <w:p w14:paraId="7DFF8492" w14:textId="77777777" w:rsidR="008423E4" w:rsidRPr="00A8133F" w:rsidRDefault="00CE1BDE" w:rsidP="005B079A">
            <w:pPr>
              <w:rPr>
                <w:b/>
              </w:rPr>
            </w:pPr>
            <w:r w:rsidRPr="009C1E9A">
              <w:rPr>
                <w:b/>
                <w:u w:val="single"/>
              </w:rPr>
              <w:t>EFFECTIVE DATE</w:t>
            </w:r>
            <w:r>
              <w:rPr>
                <w:b/>
              </w:rPr>
              <w:t xml:space="preserve"> </w:t>
            </w:r>
          </w:p>
          <w:p w14:paraId="4E8DE0C8" w14:textId="77777777" w:rsidR="008423E4" w:rsidRDefault="008423E4" w:rsidP="005B079A"/>
          <w:p w14:paraId="33F5295B" w14:textId="77777777" w:rsidR="008423E4" w:rsidRPr="003624F2" w:rsidRDefault="00CE1BDE" w:rsidP="005B079A">
            <w:pPr>
              <w:pStyle w:val="Header"/>
              <w:tabs>
                <w:tab w:val="clear" w:pos="4320"/>
                <w:tab w:val="clear" w:pos="8640"/>
              </w:tabs>
              <w:jc w:val="both"/>
            </w:pPr>
            <w:r>
              <w:t>September 1, 2021.</w:t>
            </w:r>
          </w:p>
          <w:p w14:paraId="5F405396" w14:textId="77777777" w:rsidR="008423E4" w:rsidRPr="00233FDB" w:rsidRDefault="008423E4" w:rsidP="005B079A">
            <w:pPr>
              <w:rPr>
                <w:b/>
              </w:rPr>
            </w:pPr>
          </w:p>
        </w:tc>
      </w:tr>
    </w:tbl>
    <w:p w14:paraId="69B93757" w14:textId="77777777" w:rsidR="008423E4" w:rsidRPr="00BE0E75" w:rsidRDefault="008423E4" w:rsidP="005B079A">
      <w:pPr>
        <w:jc w:val="both"/>
        <w:rPr>
          <w:rFonts w:ascii="Arial" w:hAnsi="Arial"/>
          <w:sz w:val="16"/>
          <w:szCs w:val="16"/>
        </w:rPr>
      </w:pPr>
    </w:p>
    <w:p w14:paraId="018CFE5E" w14:textId="77777777" w:rsidR="004108C3" w:rsidRPr="008423E4" w:rsidRDefault="004108C3" w:rsidP="005B079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FC3C" w14:textId="77777777" w:rsidR="00000000" w:rsidRDefault="00CE1BDE">
      <w:r>
        <w:separator/>
      </w:r>
    </w:p>
  </w:endnote>
  <w:endnote w:type="continuationSeparator" w:id="0">
    <w:p w14:paraId="5C25E0EF" w14:textId="77777777" w:rsidR="00000000" w:rsidRDefault="00C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6D9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11C1A" w14:paraId="3295F21F" w14:textId="77777777" w:rsidTr="009C1E9A">
      <w:trPr>
        <w:cantSplit/>
      </w:trPr>
      <w:tc>
        <w:tcPr>
          <w:tcW w:w="0" w:type="pct"/>
        </w:tcPr>
        <w:p w14:paraId="4C0C6BE2" w14:textId="77777777" w:rsidR="00137D90" w:rsidRDefault="00137D90" w:rsidP="009C1E9A">
          <w:pPr>
            <w:pStyle w:val="Footer"/>
            <w:tabs>
              <w:tab w:val="clear" w:pos="8640"/>
              <w:tab w:val="right" w:pos="9360"/>
            </w:tabs>
          </w:pPr>
        </w:p>
      </w:tc>
      <w:tc>
        <w:tcPr>
          <w:tcW w:w="2395" w:type="pct"/>
        </w:tcPr>
        <w:p w14:paraId="139394D8" w14:textId="77777777" w:rsidR="00137D90" w:rsidRDefault="00137D90" w:rsidP="009C1E9A">
          <w:pPr>
            <w:pStyle w:val="Footer"/>
            <w:tabs>
              <w:tab w:val="clear" w:pos="8640"/>
              <w:tab w:val="right" w:pos="9360"/>
            </w:tabs>
          </w:pPr>
        </w:p>
        <w:p w14:paraId="1FC1F0D9" w14:textId="77777777" w:rsidR="001A4310" w:rsidRDefault="001A4310" w:rsidP="009C1E9A">
          <w:pPr>
            <w:pStyle w:val="Footer"/>
            <w:tabs>
              <w:tab w:val="clear" w:pos="8640"/>
              <w:tab w:val="right" w:pos="9360"/>
            </w:tabs>
          </w:pPr>
        </w:p>
        <w:p w14:paraId="6E416828" w14:textId="77777777" w:rsidR="00137D90" w:rsidRDefault="00137D90" w:rsidP="009C1E9A">
          <w:pPr>
            <w:pStyle w:val="Footer"/>
            <w:tabs>
              <w:tab w:val="clear" w:pos="8640"/>
              <w:tab w:val="right" w:pos="9360"/>
            </w:tabs>
          </w:pPr>
        </w:p>
      </w:tc>
      <w:tc>
        <w:tcPr>
          <w:tcW w:w="2453" w:type="pct"/>
        </w:tcPr>
        <w:p w14:paraId="5E45B0A1" w14:textId="77777777" w:rsidR="00137D90" w:rsidRDefault="00137D90" w:rsidP="009C1E9A">
          <w:pPr>
            <w:pStyle w:val="Footer"/>
            <w:tabs>
              <w:tab w:val="clear" w:pos="8640"/>
              <w:tab w:val="right" w:pos="9360"/>
            </w:tabs>
            <w:jc w:val="right"/>
          </w:pPr>
        </w:p>
      </w:tc>
    </w:tr>
    <w:tr w:rsidR="00E11C1A" w14:paraId="43D7E7A7" w14:textId="77777777" w:rsidTr="009C1E9A">
      <w:trPr>
        <w:cantSplit/>
      </w:trPr>
      <w:tc>
        <w:tcPr>
          <w:tcW w:w="0" w:type="pct"/>
        </w:tcPr>
        <w:p w14:paraId="3D765CBD" w14:textId="77777777" w:rsidR="00EC379B" w:rsidRDefault="00EC379B" w:rsidP="009C1E9A">
          <w:pPr>
            <w:pStyle w:val="Footer"/>
            <w:tabs>
              <w:tab w:val="clear" w:pos="8640"/>
              <w:tab w:val="right" w:pos="9360"/>
            </w:tabs>
          </w:pPr>
        </w:p>
      </w:tc>
      <w:tc>
        <w:tcPr>
          <w:tcW w:w="2395" w:type="pct"/>
        </w:tcPr>
        <w:p w14:paraId="00D09176" w14:textId="1CE068B8" w:rsidR="00EC379B" w:rsidRPr="009C1E9A" w:rsidRDefault="00CE1BDE" w:rsidP="009C1E9A">
          <w:pPr>
            <w:pStyle w:val="Footer"/>
            <w:tabs>
              <w:tab w:val="clear" w:pos="8640"/>
              <w:tab w:val="right" w:pos="9360"/>
            </w:tabs>
            <w:rPr>
              <w:rFonts w:ascii="Shruti" w:hAnsi="Shruti"/>
              <w:sz w:val="22"/>
            </w:rPr>
          </w:pPr>
          <w:r>
            <w:rPr>
              <w:rFonts w:ascii="Shruti" w:hAnsi="Shruti"/>
              <w:sz w:val="22"/>
            </w:rPr>
            <w:t>87R 17636</w:t>
          </w:r>
        </w:p>
      </w:tc>
      <w:tc>
        <w:tcPr>
          <w:tcW w:w="2453" w:type="pct"/>
        </w:tcPr>
        <w:p w14:paraId="5C690454" w14:textId="616428D5" w:rsidR="00EC379B" w:rsidRDefault="00CE1BDE" w:rsidP="009C1E9A">
          <w:pPr>
            <w:pStyle w:val="Footer"/>
            <w:tabs>
              <w:tab w:val="clear" w:pos="8640"/>
              <w:tab w:val="right" w:pos="9360"/>
            </w:tabs>
            <w:jc w:val="right"/>
          </w:pPr>
          <w:r>
            <w:fldChar w:fldCharType="begin"/>
          </w:r>
          <w:r>
            <w:instrText xml:space="preserve"> DOCPROPERTY  OTID  \* MERGEFORMAT </w:instrText>
          </w:r>
          <w:r>
            <w:fldChar w:fldCharType="separate"/>
          </w:r>
          <w:r w:rsidR="000A2096">
            <w:t>21.89.1479</w:t>
          </w:r>
          <w:r>
            <w:fldChar w:fldCharType="end"/>
          </w:r>
        </w:p>
      </w:tc>
    </w:tr>
    <w:tr w:rsidR="00E11C1A" w14:paraId="707B6896" w14:textId="77777777" w:rsidTr="009C1E9A">
      <w:trPr>
        <w:cantSplit/>
      </w:trPr>
      <w:tc>
        <w:tcPr>
          <w:tcW w:w="0" w:type="pct"/>
        </w:tcPr>
        <w:p w14:paraId="4CDECE81" w14:textId="77777777" w:rsidR="00EC379B" w:rsidRDefault="00EC379B" w:rsidP="009C1E9A">
          <w:pPr>
            <w:pStyle w:val="Footer"/>
            <w:tabs>
              <w:tab w:val="clear" w:pos="4320"/>
              <w:tab w:val="clear" w:pos="8640"/>
              <w:tab w:val="left" w:pos="2865"/>
            </w:tabs>
          </w:pPr>
        </w:p>
      </w:tc>
      <w:tc>
        <w:tcPr>
          <w:tcW w:w="2395" w:type="pct"/>
        </w:tcPr>
        <w:p w14:paraId="1AA506B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7FFDB92" w14:textId="77777777" w:rsidR="00EC379B" w:rsidRDefault="00EC379B" w:rsidP="006D504F">
          <w:pPr>
            <w:pStyle w:val="Footer"/>
            <w:rPr>
              <w:rStyle w:val="PageNumber"/>
            </w:rPr>
          </w:pPr>
        </w:p>
        <w:p w14:paraId="3D974D40" w14:textId="77777777" w:rsidR="00EC379B" w:rsidRDefault="00EC379B" w:rsidP="009C1E9A">
          <w:pPr>
            <w:pStyle w:val="Footer"/>
            <w:tabs>
              <w:tab w:val="clear" w:pos="8640"/>
              <w:tab w:val="right" w:pos="9360"/>
            </w:tabs>
            <w:jc w:val="right"/>
          </w:pPr>
        </w:p>
      </w:tc>
    </w:tr>
    <w:tr w:rsidR="00E11C1A" w14:paraId="367CC1BC" w14:textId="77777777" w:rsidTr="009C1E9A">
      <w:trPr>
        <w:cantSplit/>
        <w:trHeight w:val="323"/>
      </w:trPr>
      <w:tc>
        <w:tcPr>
          <w:tcW w:w="0" w:type="pct"/>
          <w:gridSpan w:val="3"/>
        </w:tcPr>
        <w:p w14:paraId="4968489D" w14:textId="62FB3245" w:rsidR="00EC379B" w:rsidRDefault="00CE1B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54783">
            <w:rPr>
              <w:rStyle w:val="PageNumber"/>
              <w:noProof/>
            </w:rPr>
            <w:t>1</w:t>
          </w:r>
          <w:r>
            <w:rPr>
              <w:rStyle w:val="PageNumber"/>
            </w:rPr>
            <w:fldChar w:fldCharType="end"/>
          </w:r>
        </w:p>
        <w:p w14:paraId="40B68E45" w14:textId="77777777" w:rsidR="00EC379B" w:rsidRDefault="00EC379B" w:rsidP="009C1E9A">
          <w:pPr>
            <w:pStyle w:val="Footer"/>
            <w:tabs>
              <w:tab w:val="clear" w:pos="8640"/>
              <w:tab w:val="right" w:pos="9360"/>
            </w:tabs>
            <w:jc w:val="center"/>
          </w:pPr>
        </w:p>
      </w:tc>
    </w:tr>
  </w:tbl>
  <w:p w14:paraId="6B212CE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511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B0BC" w14:textId="77777777" w:rsidR="00000000" w:rsidRDefault="00CE1BDE">
      <w:r>
        <w:separator/>
      </w:r>
    </w:p>
  </w:footnote>
  <w:footnote w:type="continuationSeparator" w:id="0">
    <w:p w14:paraId="55E2C025" w14:textId="77777777" w:rsidR="00000000" w:rsidRDefault="00CE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1C4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F96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C02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83A28"/>
    <w:multiLevelType w:val="hybridMultilevel"/>
    <w:tmpl w:val="C0B6B552"/>
    <w:lvl w:ilvl="0" w:tplc="F03CED0C">
      <w:start w:val="1"/>
      <w:numFmt w:val="bullet"/>
      <w:lvlText w:val=""/>
      <w:lvlJc w:val="left"/>
      <w:pPr>
        <w:tabs>
          <w:tab w:val="num" w:pos="720"/>
        </w:tabs>
        <w:ind w:left="720" w:hanging="360"/>
      </w:pPr>
      <w:rPr>
        <w:rFonts w:ascii="Symbol" w:hAnsi="Symbol" w:hint="default"/>
      </w:rPr>
    </w:lvl>
    <w:lvl w:ilvl="1" w:tplc="6F521FEC">
      <w:start w:val="1"/>
      <w:numFmt w:val="bullet"/>
      <w:lvlText w:val="o"/>
      <w:lvlJc w:val="left"/>
      <w:pPr>
        <w:ind w:left="1440" w:hanging="360"/>
      </w:pPr>
      <w:rPr>
        <w:rFonts w:ascii="Courier New" w:hAnsi="Courier New" w:cs="Courier New" w:hint="default"/>
      </w:rPr>
    </w:lvl>
    <w:lvl w:ilvl="2" w:tplc="271E2C2E" w:tentative="1">
      <w:start w:val="1"/>
      <w:numFmt w:val="bullet"/>
      <w:lvlText w:val=""/>
      <w:lvlJc w:val="left"/>
      <w:pPr>
        <w:ind w:left="2160" w:hanging="360"/>
      </w:pPr>
      <w:rPr>
        <w:rFonts w:ascii="Wingdings" w:hAnsi="Wingdings" w:hint="default"/>
      </w:rPr>
    </w:lvl>
    <w:lvl w:ilvl="3" w:tplc="4C3AA810" w:tentative="1">
      <w:start w:val="1"/>
      <w:numFmt w:val="bullet"/>
      <w:lvlText w:val=""/>
      <w:lvlJc w:val="left"/>
      <w:pPr>
        <w:ind w:left="2880" w:hanging="360"/>
      </w:pPr>
      <w:rPr>
        <w:rFonts w:ascii="Symbol" w:hAnsi="Symbol" w:hint="default"/>
      </w:rPr>
    </w:lvl>
    <w:lvl w:ilvl="4" w:tplc="F2C400E2" w:tentative="1">
      <w:start w:val="1"/>
      <w:numFmt w:val="bullet"/>
      <w:lvlText w:val="o"/>
      <w:lvlJc w:val="left"/>
      <w:pPr>
        <w:ind w:left="3600" w:hanging="360"/>
      </w:pPr>
      <w:rPr>
        <w:rFonts w:ascii="Courier New" w:hAnsi="Courier New" w:cs="Courier New" w:hint="default"/>
      </w:rPr>
    </w:lvl>
    <w:lvl w:ilvl="5" w:tplc="55946DD8" w:tentative="1">
      <w:start w:val="1"/>
      <w:numFmt w:val="bullet"/>
      <w:lvlText w:val=""/>
      <w:lvlJc w:val="left"/>
      <w:pPr>
        <w:ind w:left="4320" w:hanging="360"/>
      </w:pPr>
      <w:rPr>
        <w:rFonts w:ascii="Wingdings" w:hAnsi="Wingdings" w:hint="default"/>
      </w:rPr>
    </w:lvl>
    <w:lvl w:ilvl="6" w:tplc="6BE0091C" w:tentative="1">
      <w:start w:val="1"/>
      <w:numFmt w:val="bullet"/>
      <w:lvlText w:val=""/>
      <w:lvlJc w:val="left"/>
      <w:pPr>
        <w:ind w:left="5040" w:hanging="360"/>
      </w:pPr>
      <w:rPr>
        <w:rFonts w:ascii="Symbol" w:hAnsi="Symbol" w:hint="default"/>
      </w:rPr>
    </w:lvl>
    <w:lvl w:ilvl="7" w:tplc="F1DAE1B0" w:tentative="1">
      <w:start w:val="1"/>
      <w:numFmt w:val="bullet"/>
      <w:lvlText w:val="o"/>
      <w:lvlJc w:val="left"/>
      <w:pPr>
        <w:ind w:left="5760" w:hanging="360"/>
      </w:pPr>
      <w:rPr>
        <w:rFonts w:ascii="Courier New" w:hAnsi="Courier New" w:cs="Courier New" w:hint="default"/>
      </w:rPr>
    </w:lvl>
    <w:lvl w:ilvl="8" w:tplc="C4962F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B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458"/>
    <w:rsid w:val="00064BF2"/>
    <w:rsid w:val="00065D6C"/>
    <w:rsid w:val="000667BA"/>
    <w:rsid w:val="000676A7"/>
    <w:rsid w:val="00073914"/>
    <w:rsid w:val="00074236"/>
    <w:rsid w:val="000746BD"/>
    <w:rsid w:val="00076D7D"/>
    <w:rsid w:val="0007733C"/>
    <w:rsid w:val="00080D95"/>
    <w:rsid w:val="00090E6B"/>
    <w:rsid w:val="00091B2C"/>
    <w:rsid w:val="00092ABC"/>
    <w:rsid w:val="00097AAF"/>
    <w:rsid w:val="00097D13"/>
    <w:rsid w:val="000A2096"/>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721B"/>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C96"/>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3CC"/>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E22"/>
    <w:rsid w:val="00355A98"/>
    <w:rsid w:val="00355D7E"/>
    <w:rsid w:val="00357CA1"/>
    <w:rsid w:val="00361FE9"/>
    <w:rsid w:val="003624F2"/>
    <w:rsid w:val="00363854"/>
    <w:rsid w:val="00364315"/>
    <w:rsid w:val="003643E2"/>
    <w:rsid w:val="00370155"/>
    <w:rsid w:val="003712D5"/>
    <w:rsid w:val="003747DF"/>
    <w:rsid w:val="00377E3D"/>
    <w:rsid w:val="00384043"/>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08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49A8"/>
    <w:rsid w:val="00475913"/>
    <w:rsid w:val="00480080"/>
    <w:rsid w:val="004806D6"/>
    <w:rsid w:val="004824A7"/>
    <w:rsid w:val="00483AF0"/>
    <w:rsid w:val="00484167"/>
    <w:rsid w:val="004867E6"/>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DA4"/>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783"/>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079A"/>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005"/>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CB0"/>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3BD"/>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07C48"/>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565"/>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527"/>
    <w:rsid w:val="00915568"/>
    <w:rsid w:val="00917E0C"/>
    <w:rsid w:val="00920711"/>
    <w:rsid w:val="00921A1E"/>
    <w:rsid w:val="00921CF8"/>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CD3"/>
    <w:rsid w:val="009E3EB9"/>
    <w:rsid w:val="009E4465"/>
    <w:rsid w:val="009E69C2"/>
    <w:rsid w:val="009E70AF"/>
    <w:rsid w:val="009E7AEB"/>
    <w:rsid w:val="009F1B37"/>
    <w:rsid w:val="009F4EB0"/>
    <w:rsid w:val="009F4F2B"/>
    <w:rsid w:val="009F513E"/>
    <w:rsid w:val="009F54E7"/>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3D0"/>
    <w:rsid w:val="00AB2C05"/>
    <w:rsid w:val="00AB3536"/>
    <w:rsid w:val="00AB474B"/>
    <w:rsid w:val="00AB5CCC"/>
    <w:rsid w:val="00AB734A"/>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FE8"/>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63F"/>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F46"/>
    <w:rsid w:val="00CB3627"/>
    <w:rsid w:val="00CB4B4B"/>
    <w:rsid w:val="00CB4B73"/>
    <w:rsid w:val="00CB74CB"/>
    <w:rsid w:val="00CB7E04"/>
    <w:rsid w:val="00CC24B7"/>
    <w:rsid w:val="00CC4BF7"/>
    <w:rsid w:val="00CC7131"/>
    <w:rsid w:val="00CC7B9E"/>
    <w:rsid w:val="00CD06CA"/>
    <w:rsid w:val="00CD076A"/>
    <w:rsid w:val="00CD180C"/>
    <w:rsid w:val="00CD37DA"/>
    <w:rsid w:val="00CD4F2C"/>
    <w:rsid w:val="00CD731C"/>
    <w:rsid w:val="00CE08E8"/>
    <w:rsid w:val="00CE1BDE"/>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F90"/>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C1A"/>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3D4"/>
    <w:rsid w:val="00E41CAE"/>
    <w:rsid w:val="00E42014"/>
    <w:rsid w:val="00E42B85"/>
    <w:rsid w:val="00E42BB2"/>
    <w:rsid w:val="00E43263"/>
    <w:rsid w:val="00E438AE"/>
    <w:rsid w:val="00E443CE"/>
    <w:rsid w:val="00E45547"/>
    <w:rsid w:val="00E500F1"/>
    <w:rsid w:val="00E50900"/>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0B6"/>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079"/>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3B3"/>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10A9"/>
    <w:rsid w:val="00FA32FC"/>
    <w:rsid w:val="00FA59FD"/>
    <w:rsid w:val="00FA5D8C"/>
    <w:rsid w:val="00FA6403"/>
    <w:rsid w:val="00FB16CD"/>
    <w:rsid w:val="00FB73AE"/>
    <w:rsid w:val="00FC5388"/>
    <w:rsid w:val="00FC726C"/>
    <w:rsid w:val="00FD1B4B"/>
    <w:rsid w:val="00FD1B94"/>
    <w:rsid w:val="00FD4469"/>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60C8E-261C-4ADF-B8E4-5FA4BB3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E4465"/>
    <w:rPr>
      <w:sz w:val="16"/>
      <w:szCs w:val="16"/>
    </w:rPr>
  </w:style>
  <w:style w:type="paragraph" w:styleId="CommentText">
    <w:name w:val="annotation text"/>
    <w:basedOn w:val="Normal"/>
    <w:link w:val="CommentTextChar"/>
    <w:semiHidden/>
    <w:unhideWhenUsed/>
    <w:rsid w:val="009E4465"/>
    <w:rPr>
      <w:sz w:val="20"/>
      <w:szCs w:val="20"/>
    </w:rPr>
  </w:style>
  <w:style w:type="character" w:customStyle="1" w:styleId="CommentTextChar">
    <w:name w:val="Comment Text Char"/>
    <w:basedOn w:val="DefaultParagraphFont"/>
    <w:link w:val="CommentText"/>
    <w:semiHidden/>
    <w:rsid w:val="009E4465"/>
  </w:style>
  <w:style w:type="paragraph" w:styleId="CommentSubject">
    <w:name w:val="annotation subject"/>
    <w:basedOn w:val="CommentText"/>
    <w:next w:val="CommentText"/>
    <w:link w:val="CommentSubjectChar"/>
    <w:semiHidden/>
    <w:unhideWhenUsed/>
    <w:rsid w:val="009E4465"/>
    <w:rPr>
      <w:b/>
      <w:bCs/>
    </w:rPr>
  </w:style>
  <w:style w:type="character" w:customStyle="1" w:styleId="CommentSubjectChar">
    <w:name w:val="Comment Subject Char"/>
    <w:basedOn w:val="CommentTextChar"/>
    <w:link w:val="CommentSubject"/>
    <w:semiHidden/>
    <w:rsid w:val="009E4465"/>
    <w:rPr>
      <w:b/>
      <w:bCs/>
    </w:rPr>
  </w:style>
  <w:style w:type="character" w:styleId="Hyperlink">
    <w:name w:val="Hyperlink"/>
    <w:basedOn w:val="DefaultParagraphFont"/>
    <w:unhideWhenUsed/>
    <w:rsid w:val="008B4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2304</Characters>
  <Application>Microsoft Office Word</Application>
  <DocSecurity>4</DocSecurity>
  <Lines>61</Lines>
  <Paragraphs>20</Paragraphs>
  <ScaleCrop>false</ScaleCrop>
  <HeadingPairs>
    <vt:vector size="2" baseType="variant">
      <vt:variant>
        <vt:lpstr>Title</vt:lpstr>
      </vt:variant>
      <vt:variant>
        <vt:i4>1</vt:i4>
      </vt:variant>
    </vt:vector>
  </HeadingPairs>
  <TitlesOfParts>
    <vt:vector size="1" baseType="lpstr">
      <vt:lpstr>BA - HB00225 (Committee Report (Unamended))</vt:lpstr>
    </vt:vector>
  </TitlesOfParts>
  <Company>State of Texas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17636</dc:subject>
  <dc:creator>State of Texas</dc:creator>
  <dc:description>HB 225 by Thompson, Senfronia-(H)Criminal Jurisprudence</dc:description>
  <cp:lastModifiedBy>Damian Duarte</cp:lastModifiedBy>
  <cp:revision>2</cp:revision>
  <cp:lastPrinted>2003-11-26T17:21:00Z</cp:lastPrinted>
  <dcterms:created xsi:type="dcterms:W3CDTF">2021-04-02T01:09:00Z</dcterms:created>
  <dcterms:modified xsi:type="dcterms:W3CDTF">2021-04-02T01:09:00Z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21.89.1479</vt:lpwstr>
  </property>
</Properties>
</file>