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3B34" w14:paraId="2CA5E85F" w14:textId="77777777" w:rsidTr="00345119">
        <w:tc>
          <w:tcPr>
            <w:tcW w:w="9576" w:type="dxa"/>
            <w:noWrap/>
          </w:tcPr>
          <w:p w14:paraId="68FF7E87" w14:textId="77777777" w:rsidR="008423E4" w:rsidRPr="0022177D" w:rsidRDefault="00E75C0A" w:rsidP="003B0D9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D04A7E" w14:textId="77777777" w:rsidR="008423E4" w:rsidRPr="0022177D" w:rsidRDefault="008423E4" w:rsidP="003B0D97">
      <w:pPr>
        <w:jc w:val="center"/>
      </w:pPr>
    </w:p>
    <w:p w14:paraId="18C6B6A4" w14:textId="77777777" w:rsidR="008423E4" w:rsidRPr="00B31F0E" w:rsidRDefault="008423E4" w:rsidP="003B0D97"/>
    <w:p w14:paraId="1A597697" w14:textId="77777777" w:rsidR="008423E4" w:rsidRPr="00742794" w:rsidRDefault="008423E4" w:rsidP="003B0D9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3B34" w14:paraId="7D6F0547" w14:textId="77777777" w:rsidTr="00345119">
        <w:tc>
          <w:tcPr>
            <w:tcW w:w="9576" w:type="dxa"/>
          </w:tcPr>
          <w:p w14:paraId="75273D7E" w14:textId="62159CE4" w:rsidR="008423E4" w:rsidRPr="00861995" w:rsidRDefault="00E75C0A" w:rsidP="003B0D97">
            <w:pPr>
              <w:jc w:val="right"/>
            </w:pPr>
            <w:r>
              <w:t>H.B. 286</w:t>
            </w:r>
          </w:p>
        </w:tc>
      </w:tr>
      <w:tr w:rsidR="00813B34" w14:paraId="22C02D6C" w14:textId="77777777" w:rsidTr="00345119">
        <w:tc>
          <w:tcPr>
            <w:tcW w:w="9576" w:type="dxa"/>
          </w:tcPr>
          <w:p w14:paraId="272A7466" w14:textId="182AC0DB" w:rsidR="008423E4" w:rsidRPr="00861995" w:rsidRDefault="00E75C0A" w:rsidP="003B0D97">
            <w:pPr>
              <w:jc w:val="right"/>
            </w:pPr>
            <w:r>
              <w:t xml:space="preserve">By: </w:t>
            </w:r>
            <w:r w:rsidR="007931BC">
              <w:t>Cortez</w:t>
            </w:r>
          </w:p>
        </w:tc>
      </w:tr>
      <w:tr w:rsidR="00813B34" w14:paraId="7B79A4D9" w14:textId="77777777" w:rsidTr="00345119">
        <w:tc>
          <w:tcPr>
            <w:tcW w:w="9576" w:type="dxa"/>
          </w:tcPr>
          <w:p w14:paraId="419B3CD6" w14:textId="054128F8" w:rsidR="008423E4" w:rsidRPr="00861995" w:rsidRDefault="00E75C0A" w:rsidP="003B0D97">
            <w:pPr>
              <w:jc w:val="right"/>
            </w:pPr>
            <w:r>
              <w:t>Environmental Regulation</w:t>
            </w:r>
          </w:p>
        </w:tc>
      </w:tr>
      <w:tr w:rsidR="00813B34" w14:paraId="55564932" w14:textId="77777777" w:rsidTr="00345119">
        <w:tc>
          <w:tcPr>
            <w:tcW w:w="9576" w:type="dxa"/>
          </w:tcPr>
          <w:p w14:paraId="04B60123" w14:textId="2FF169CB" w:rsidR="008423E4" w:rsidRDefault="00E75C0A" w:rsidP="003B0D97">
            <w:pPr>
              <w:jc w:val="right"/>
            </w:pPr>
            <w:r>
              <w:t>Committee Report (Unamended)</w:t>
            </w:r>
          </w:p>
        </w:tc>
      </w:tr>
    </w:tbl>
    <w:p w14:paraId="6A42E6D1" w14:textId="77777777" w:rsidR="008423E4" w:rsidRDefault="008423E4" w:rsidP="003B0D97">
      <w:pPr>
        <w:tabs>
          <w:tab w:val="right" w:pos="9360"/>
        </w:tabs>
      </w:pPr>
    </w:p>
    <w:p w14:paraId="239DD018" w14:textId="77777777" w:rsidR="008423E4" w:rsidRDefault="008423E4" w:rsidP="003B0D97"/>
    <w:p w14:paraId="7844FF55" w14:textId="77777777" w:rsidR="008423E4" w:rsidRDefault="008423E4" w:rsidP="003B0D9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3B34" w14:paraId="49716A9E" w14:textId="77777777" w:rsidTr="00345119">
        <w:tc>
          <w:tcPr>
            <w:tcW w:w="9576" w:type="dxa"/>
          </w:tcPr>
          <w:p w14:paraId="0A045F30" w14:textId="77777777" w:rsidR="008423E4" w:rsidRPr="00A8133F" w:rsidRDefault="00E75C0A" w:rsidP="003B0D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C458ED" w14:textId="77777777" w:rsidR="008423E4" w:rsidRDefault="008423E4" w:rsidP="003B0D97"/>
          <w:p w14:paraId="5B94678B" w14:textId="59FCF656" w:rsidR="008423E4" w:rsidRDefault="00E75C0A" w:rsidP="003B0D97">
            <w:pPr>
              <w:pStyle w:val="Header"/>
              <w:jc w:val="both"/>
            </w:pPr>
            <w:r>
              <w:t xml:space="preserve">Concerns have been raised regarding the </w:t>
            </w:r>
            <w:r w:rsidR="006C2360">
              <w:t>stipulations</w:t>
            </w:r>
            <w:r>
              <w:t xml:space="preserve"> of grants under the </w:t>
            </w:r>
            <w:r w:rsidRPr="006D3A64">
              <w:t xml:space="preserve">alternative fueling facilities program, through which the </w:t>
            </w:r>
            <w:r w:rsidRPr="006D3A64">
              <w:t>Texas Commission on Environmental Quality (TCEQ) provides grants for fueling facilities that provide alternative fuel</w:t>
            </w:r>
            <w:r w:rsidR="006C2360">
              <w:t xml:space="preserve">. Under the program, </w:t>
            </w:r>
            <w:r w:rsidR="006C2360" w:rsidRPr="006C2360">
              <w:t>TCEQ is prohibited from awarding a grant to an entity that does not agree to make the alternative fueling facility accessible and available to the public at certain times</w:t>
            </w:r>
            <w:r w:rsidR="006C2360">
              <w:t xml:space="preserve">. This </w:t>
            </w:r>
            <w:r w:rsidR="006C2360" w:rsidRPr="006C2360">
              <w:t>creates a multitude of concerns</w:t>
            </w:r>
            <w:r w:rsidR="006C2360">
              <w:t xml:space="preserve"> for</w:t>
            </w:r>
            <w:r w:rsidR="006C2360" w:rsidRPr="006C2360">
              <w:t xml:space="preserve"> </w:t>
            </w:r>
            <w:r w:rsidR="006C2360">
              <w:t>hopeful grant recipients that are</w:t>
            </w:r>
            <w:r w:rsidR="006C2360" w:rsidRPr="006C2360">
              <w:t xml:space="preserve"> regional transportation authorities and metropolitan rapid transit authorities, such as VIA Metropolitan Transit</w:t>
            </w:r>
            <w:r w:rsidR="006C2360">
              <w:t xml:space="preserve">, a transit authority that has committed to converting its </w:t>
            </w:r>
            <w:r w:rsidR="006C2360" w:rsidRPr="006D3A64">
              <w:t xml:space="preserve">diesel-powered transit buses </w:t>
            </w:r>
            <w:r w:rsidR="006C2360">
              <w:t>to</w:t>
            </w:r>
            <w:r w:rsidR="006C2360" w:rsidRPr="006D3A64">
              <w:t xml:space="preserve"> compressed natural gas buses</w:t>
            </w:r>
            <w:r w:rsidR="006C2360">
              <w:t xml:space="preserve"> in efforts to improve the air quality of the San Antonio region</w:t>
            </w:r>
            <w:r w:rsidR="00A206AF">
              <w:t>.</w:t>
            </w:r>
            <w:r w:rsidR="00841E05">
              <w:t xml:space="preserve"> H</w:t>
            </w:r>
            <w:r w:rsidR="00504A69">
              <w:t>.</w:t>
            </w:r>
            <w:r w:rsidR="00841E05">
              <w:t>B</w:t>
            </w:r>
            <w:r w:rsidR="00504A69">
              <w:t>.</w:t>
            </w:r>
            <w:r w:rsidR="00841E05">
              <w:t xml:space="preserve"> 286</w:t>
            </w:r>
            <w:r w:rsidR="00504A69">
              <w:t xml:space="preserve"> seeks to address this issue by </w:t>
            </w:r>
            <w:r w:rsidR="00421547">
              <w:t>exempting</w:t>
            </w:r>
            <w:r w:rsidR="00504A69">
              <w:t xml:space="preserve"> </w:t>
            </w:r>
            <w:r w:rsidR="00A206AF">
              <w:t xml:space="preserve">certain transportation authorities from grant eligibility requirements mandating public access to applicable alternative fueling facilities </w:t>
            </w:r>
            <w:r w:rsidR="00421547">
              <w:t>owned by these authorities</w:t>
            </w:r>
            <w:r w:rsidR="00841E05">
              <w:t>.</w:t>
            </w:r>
          </w:p>
          <w:p w14:paraId="67552B77" w14:textId="77777777" w:rsidR="008423E4" w:rsidRPr="00E26B13" w:rsidRDefault="008423E4" w:rsidP="003B0D97">
            <w:pPr>
              <w:rPr>
                <w:b/>
              </w:rPr>
            </w:pPr>
          </w:p>
        </w:tc>
      </w:tr>
      <w:tr w:rsidR="00813B34" w14:paraId="73040705" w14:textId="77777777" w:rsidTr="00345119">
        <w:tc>
          <w:tcPr>
            <w:tcW w:w="9576" w:type="dxa"/>
          </w:tcPr>
          <w:p w14:paraId="1F1408F1" w14:textId="77777777" w:rsidR="0017725B" w:rsidRDefault="00E75C0A" w:rsidP="003B0D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A7BB59" w14:textId="77777777" w:rsidR="0017725B" w:rsidRDefault="0017725B" w:rsidP="003B0D97">
            <w:pPr>
              <w:rPr>
                <w:b/>
                <w:u w:val="single"/>
              </w:rPr>
            </w:pPr>
          </w:p>
          <w:p w14:paraId="63CB2F34" w14:textId="77777777" w:rsidR="00D93F46" w:rsidRPr="00D93F46" w:rsidRDefault="00E75C0A" w:rsidP="003B0D97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04DED0FC" w14:textId="77777777" w:rsidR="0017725B" w:rsidRPr="0017725B" w:rsidRDefault="0017725B" w:rsidP="003B0D97">
            <w:pPr>
              <w:rPr>
                <w:b/>
                <w:u w:val="single"/>
              </w:rPr>
            </w:pPr>
          </w:p>
        </w:tc>
      </w:tr>
      <w:tr w:rsidR="00813B34" w14:paraId="0E34C7BB" w14:textId="77777777" w:rsidTr="00345119">
        <w:tc>
          <w:tcPr>
            <w:tcW w:w="9576" w:type="dxa"/>
          </w:tcPr>
          <w:p w14:paraId="7C8E42D9" w14:textId="77777777" w:rsidR="008423E4" w:rsidRPr="00A8133F" w:rsidRDefault="00E75C0A" w:rsidP="003B0D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A77EBB" w14:textId="77777777" w:rsidR="008423E4" w:rsidRDefault="008423E4" w:rsidP="003B0D97"/>
          <w:p w14:paraId="4CB5CE88" w14:textId="77777777" w:rsidR="00D93F46" w:rsidRDefault="00E75C0A" w:rsidP="003B0D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75C12852" w14:textId="77777777" w:rsidR="008423E4" w:rsidRPr="00E21FDC" w:rsidRDefault="008423E4" w:rsidP="003B0D97">
            <w:pPr>
              <w:rPr>
                <w:b/>
              </w:rPr>
            </w:pPr>
          </w:p>
        </w:tc>
      </w:tr>
      <w:tr w:rsidR="00813B34" w14:paraId="55A4C5B5" w14:textId="77777777" w:rsidTr="00345119">
        <w:tc>
          <w:tcPr>
            <w:tcW w:w="9576" w:type="dxa"/>
          </w:tcPr>
          <w:p w14:paraId="19DF00D1" w14:textId="77777777" w:rsidR="008423E4" w:rsidRPr="00A8133F" w:rsidRDefault="00E75C0A" w:rsidP="003B0D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2F0807" w14:textId="77777777" w:rsidR="008423E4" w:rsidRDefault="008423E4" w:rsidP="003B0D97"/>
          <w:p w14:paraId="791876DF" w14:textId="7B5CA722" w:rsidR="00884231" w:rsidRDefault="00E75C0A" w:rsidP="003B0D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557901">
              <w:t>286</w:t>
            </w:r>
            <w:r>
              <w:t xml:space="preserve"> amends the Health and Safety Code to </w:t>
            </w:r>
            <w:r w:rsidR="00191C93">
              <w:t>ex</w:t>
            </w:r>
            <w:r w:rsidR="00557901">
              <w:t>empt</w:t>
            </w:r>
            <w:r w:rsidR="00191C93">
              <w:t xml:space="preserve"> </w:t>
            </w:r>
            <w:r>
              <w:t>certain</w:t>
            </w:r>
            <w:r w:rsidR="005D12FD">
              <w:t xml:space="preserve"> facilit</w:t>
            </w:r>
            <w:r>
              <w:t>ies</w:t>
            </w:r>
            <w:r w:rsidR="00557901">
              <w:t xml:space="preserve"> </w:t>
            </w:r>
            <w:r w:rsidR="00191C93">
              <w:t>from</w:t>
            </w:r>
            <w:r>
              <w:t xml:space="preserve"> the prohibition against the Texas Commission on Environmental Quality awarding </w:t>
            </w:r>
            <w:r w:rsidRPr="00D93F46">
              <w:t>a grant</w:t>
            </w:r>
            <w:r w:rsidR="005B0E26">
              <w:t xml:space="preserve"> </w:t>
            </w:r>
            <w:r w:rsidR="00D23FF1">
              <w:t xml:space="preserve">under the </w:t>
            </w:r>
            <w:r w:rsidR="00DD1AB1">
              <w:t xml:space="preserve">Texas </w:t>
            </w:r>
            <w:r w:rsidR="00D23FF1">
              <w:t>alternative fueling facilities program</w:t>
            </w:r>
            <w:r w:rsidR="005B0E26">
              <w:t xml:space="preserve"> </w:t>
            </w:r>
            <w:r w:rsidR="0025526A">
              <w:t xml:space="preserve">in </w:t>
            </w:r>
            <w:r w:rsidR="005B0E26">
              <w:t>each grant round</w:t>
            </w:r>
            <w:r w:rsidR="00D23FF1">
              <w:t xml:space="preserve"> </w:t>
            </w:r>
            <w:r w:rsidRPr="00D93F46">
              <w:t>to an entity that does not agree to make the alternative fueling facility accessible and avai</w:t>
            </w:r>
            <w:r w:rsidRPr="00D93F46">
              <w:t xml:space="preserve">lable to the public at times designated by the grant contract until </w:t>
            </w:r>
            <w:r w:rsidR="0025526A">
              <w:t xml:space="preserve">a grant has been awarded to </w:t>
            </w:r>
            <w:r w:rsidRPr="00D93F46">
              <w:t>each eligible entity that does agree to those terms.</w:t>
            </w:r>
            <w:r>
              <w:t xml:space="preserve"> </w:t>
            </w:r>
            <w:r w:rsidR="0025526A">
              <w:t>The exemption applies to</w:t>
            </w:r>
            <w:r>
              <w:t xml:space="preserve"> a facility that is:</w:t>
            </w:r>
          </w:p>
          <w:p w14:paraId="553BBEF2" w14:textId="2C84B0C0" w:rsidR="00884231" w:rsidRDefault="00E75C0A" w:rsidP="003B0D9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owned or operated by a </w:t>
            </w:r>
            <w:r w:rsidRPr="00884231">
              <w:t xml:space="preserve">metropolitan </w:t>
            </w:r>
            <w:r>
              <w:t>rapid transit authority or</w:t>
            </w:r>
            <w:r w:rsidR="005C3EB9">
              <w:t xml:space="preserve"> a</w:t>
            </w:r>
            <w:r>
              <w:t xml:space="preserve"> </w:t>
            </w:r>
            <w:r w:rsidRPr="00884231">
              <w:t>reg</w:t>
            </w:r>
            <w:r>
              <w:t>ional transportation authority</w:t>
            </w:r>
            <w:r w:rsidR="005C3EB9">
              <w:t>;</w:t>
            </w:r>
          </w:p>
          <w:p w14:paraId="70191E48" w14:textId="50A38FC1" w:rsidR="00884231" w:rsidRDefault="00E75C0A" w:rsidP="003B0D9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located in a county that has a population of more than one million; and</w:t>
            </w:r>
          </w:p>
          <w:p w14:paraId="7653AD8F" w14:textId="69D300C4" w:rsidR="008423E4" w:rsidRDefault="00E75C0A" w:rsidP="003B0D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located in a nonattainment area or an affected county</w:t>
            </w:r>
            <w:r w:rsidR="005C3EB9">
              <w:t xml:space="preserve"> under the </w:t>
            </w:r>
            <w:r w:rsidR="005C3EB9" w:rsidRPr="005C3EB9">
              <w:t>Texas emissions reduction plan</w:t>
            </w:r>
            <w:r>
              <w:t>.</w:t>
            </w:r>
          </w:p>
          <w:p w14:paraId="03364FEC" w14:textId="77777777" w:rsidR="008423E4" w:rsidRPr="00835628" w:rsidRDefault="008423E4" w:rsidP="003B0D97">
            <w:pPr>
              <w:rPr>
                <w:b/>
              </w:rPr>
            </w:pPr>
          </w:p>
        </w:tc>
      </w:tr>
      <w:tr w:rsidR="00813B34" w14:paraId="5632AB60" w14:textId="77777777" w:rsidTr="00345119">
        <w:tc>
          <w:tcPr>
            <w:tcW w:w="9576" w:type="dxa"/>
          </w:tcPr>
          <w:p w14:paraId="2D419AB5" w14:textId="77777777" w:rsidR="008423E4" w:rsidRPr="00A8133F" w:rsidRDefault="00E75C0A" w:rsidP="003B0D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D8D617" w14:textId="77777777" w:rsidR="008423E4" w:rsidRDefault="008423E4" w:rsidP="003B0D97"/>
          <w:p w14:paraId="4199FD02" w14:textId="797D70B7" w:rsidR="008423E4" w:rsidRPr="003624F2" w:rsidRDefault="00E75C0A" w:rsidP="003B0D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E07A5F">
              <w:t>21</w:t>
            </w:r>
            <w:r>
              <w:t>.</w:t>
            </w:r>
          </w:p>
          <w:p w14:paraId="4B8C0899" w14:textId="77777777" w:rsidR="008423E4" w:rsidRPr="00233FDB" w:rsidRDefault="008423E4" w:rsidP="003B0D97">
            <w:pPr>
              <w:rPr>
                <w:b/>
              </w:rPr>
            </w:pPr>
          </w:p>
        </w:tc>
      </w:tr>
    </w:tbl>
    <w:p w14:paraId="70E55AE3" w14:textId="77777777" w:rsidR="008423E4" w:rsidRPr="00BE0E75" w:rsidRDefault="008423E4" w:rsidP="003B0D97">
      <w:pPr>
        <w:jc w:val="both"/>
        <w:rPr>
          <w:rFonts w:ascii="Arial" w:hAnsi="Arial"/>
          <w:sz w:val="16"/>
          <w:szCs w:val="16"/>
        </w:rPr>
      </w:pPr>
    </w:p>
    <w:p w14:paraId="29DCAE94" w14:textId="77777777" w:rsidR="004108C3" w:rsidRPr="008423E4" w:rsidRDefault="004108C3" w:rsidP="003B0D9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75A4" w14:textId="77777777" w:rsidR="00000000" w:rsidRDefault="00E75C0A">
      <w:r>
        <w:separator/>
      </w:r>
    </w:p>
  </w:endnote>
  <w:endnote w:type="continuationSeparator" w:id="0">
    <w:p w14:paraId="6FB8F516" w14:textId="77777777" w:rsidR="00000000" w:rsidRDefault="00E7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255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3B34" w14:paraId="32C99136" w14:textId="77777777" w:rsidTr="009C1E9A">
      <w:trPr>
        <w:cantSplit/>
      </w:trPr>
      <w:tc>
        <w:tcPr>
          <w:tcW w:w="0" w:type="pct"/>
        </w:tcPr>
        <w:p w14:paraId="0B86C9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E5C3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9A27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FC63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77BE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B34" w14:paraId="34579945" w14:textId="77777777" w:rsidTr="009C1E9A">
      <w:trPr>
        <w:cantSplit/>
      </w:trPr>
      <w:tc>
        <w:tcPr>
          <w:tcW w:w="0" w:type="pct"/>
        </w:tcPr>
        <w:p w14:paraId="79D48B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040060" w14:textId="026342F9" w:rsidR="00EC379B" w:rsidRPr="009C1E9A" w:rsidRDefault="00E75C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18311</w:t>
          </w:r>
        </w:p>
      </w:tc>
      <w:tc>
        <w:tcPr>
          <w:tcW w:w="2453" w:type="pct"/>
        </w:tcPr>
        <w:p w14:paraId="368F590A" w14:textId="5ED14315" w:rsidR="00EC379B" w:rsidRDefault="00E75C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255AE">
            <w:t>21.95.936</w:t>
          </w:r>
          <w:r>
            <w:fldChar w:fldCharType="end"/>
          </w:r>
        </w:p>
      </w:tc>
    </w:tr>
    <w:tr w:rsidR="00813B34" w14:paraId="7CDB6080" w14:textId="77777777" w:rsidTr="009C1E9A">
      <w:trPr>
        <w:cantSplit/>
      </w:trPr>
      <w:tc>
        <w:tcPr>
          <w:tcW w:w="0" w:type="pct"/>
        </w:tcPr>
        <w:p w14:paraId="1F9FAE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EBCFD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90829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EE59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B34" w14:paraId="34CA4D7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11F65B" w14:textId="02343541" w:rsidR="00EC379B" w:rsidRDefault="00E75C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0D9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24AB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0B26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E67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1F82" w14:textId="77777777" w:rsidR="00000000" w:rsidRDefault="00E75C0A">
      <w:r>
        <w:separator/>
      </w:r>
    </w:p>
  </w:footnote>
  <w:footnote w:type="continuationSeparator" w:id="0">
    <w:p w14:paraId="427E20BA" w14:textId="77777777" w:rsidR="00000000" w:rsidRDefault="00E7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F4C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229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7FC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B1F"/>
    <w:multiLevelType w:val="hybridMultilevel"/>
    <w:tmpl w:val="381A8702"/>
    <w:lvl w:ilvl="0" w:tplc="26A8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22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67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47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6B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E7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4D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26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87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5C5C"/>
    <w:rsid w:val="000608B0"/>
    <w:rsid w:val="0006104C"/>
    <w:rsid w:val="00061D41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240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22C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C93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84F"/>
    <w:rsid w:val="002431DA"/>
    <w:rsid w:val="0024691D"/>
    <w:rsid w:val="00247D27"/>
    <w:rsid w:val="00250A50"/>
    <w:rsid w:val="00251ED5"/>
    <w:rsid w:val="0025526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616"/>
    <w:rsid w:val="002710C3"/>
    <w:rsid w:val="002734D6"/>
    <w:rsid w:val="00274C45"/>
    <w:rsid w:val="00275109"/>
    <w:rsid w:val="00275BEE"/>
    <w:rsid w:val="002762EA"/>
    <w:rsid w:val="00277434"/>
    <w:rsid w:val="00280123"/>
    <w:rsid w:val="00281343"/>
    <w:rsid w:val="00281883"/>
    <w:rsid w:val="002874E3"/>
    <w:rsid w:val="00287656"/>
    <w:rsid w:val="00291518"/>
    <w:rsid w:val="0029224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610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9F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AB6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D9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35C"/>
    <w:rsid w:val="003E6CB0"/>
    <w:rsid w:val="003F1F5E"/>
    <w:rsid w:val="003F286A"/>
    <w:rsid w:val="003F77F8"/>
    <w:rsid w:val="00400ACD"/>
    <w:rsid w:val="00401B33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547"/>
    <w:rsid w:val="004241AA"/>
    <w:rsid w:val="0042422E"/>
    <w:rsid w:val="0043190E"/>
    <w:rsid w:val="004324E9"/>
    <w:rsid w:val="00434C38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20C"/>
    <w:rsid w:val="00494303"/>
    <w:rsid w:val="0049682B"/>
    <w:rsid w:val="004A03F7"/>
    <w:rsid w:val="004A05A9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8A1"/>
    <w:rsid w:val="005017AC"/>
    <w:rsid w:val="00501E8A"/>
    <w:rsid w:val="00504A69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FE7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901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E26"/>
    <w:rsid w:val="005B3298"/>
    <w:rsid w:val="005B5516"/>
    <w:rsid w:val="005B5D2B"/>
    <w:rsid w:val="005C1496"/>
    <w:rsid w:val="005C17C5"/>
    <w:rsid w:val="005C2B21"/>
    <w:rsid w:val="005C2C00"/>
    <w:rsid w:val="005C3EB9"/>
    <w:rsid w:val="005C4C6F"/>
    <w:rsid w:val="005C5127"/>
    <w:rsid w:val="005C7CCB"/>
    <w:rsid w:val="005D12FD"/>
    <w:rsid w:val="005D1444"/>
    <w:rsid w:val="005D4DAE"/>
    <w:rsid w:val="005D767D"/>
    <w:rsid w:val="005D771A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360"/>
    <w:rsid w:val="006C4709"/>
    <w:rsid w:val="006D3005"/>
    <w:rsid w:val="006D3A64"/>
    <w:rsid w:val="006D504F"/>
    <w:rsid w:val="006E0CAC"/>
    <w:rsid w:val="006E1CFB"/>
    <w:rsid w:val="006E1F94"/>
    <w:rsid w:val="006E26C1"/>
    <w:rsid w:val="006E2ED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E87"/>
    <w:rsid w:val="0078552A"/>
    <w:rsid w:val="00785729"/>
    <w:rsid w:val="00786058"/>
    <w:rsid w:val="007931BC"/>
    <w:rsid w:val="0079487D"/>
    <w:rsid w:val="007961B1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259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B34"/>
    <w:rsid w:val="00814516"/>
    <w:rsid w:val="00815C9D"/>
    <w:rsid w:val="00815EEE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E05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11C"/>
    <w:rsid w:val="00874C05"/>
    <w:rsid w:val="0087680A"/>
    <w:rsid w:val="008806EB"/>
    <w:rsid w:val="008826F2"/>
    <w:rsid w:val="00884231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4C4C"/>
    <w:rsid w:val="008A6418"/>
    <w:rsid w:val="008B05D8"/>
    <w:rsid w:val="008B0B3D"/>
    <w:rsid w:val="008B2227"/>
    <w:rsid w:val="008B2B1A"/>
    <w:rsid w:val="008B3428"/>
    <w:rsid w:val="008B4ACE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B66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9E1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6AF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8A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5AE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50A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2BE"/>
    <w:rsid w:val="00B90097"/>
    <w:rsid w:val="00B90999"/>
    <w:rsid w:val="00B91AD7"/>
    <w:rsid w:val="00B92D23"/>
    <w:rsid w:val="00B94CF7"/>
    <w:rsid w:val="00B95BC8"/>
    <w:rsid w:val="00B96E87"/>
    <w:rsid w:val="00BA146A"/>
    <w:rsid w:val="00BA32EE"/>
    <w:rsid w:val="00BB558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618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5EF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27C"/>
    <w:rsid w:val="00CB0AE4"/>
    <w:rsid w:val="00CB0C21"/>
    <w:rsid w:val="00CB0D1A"/>
    <w:rsid w:val="00CB2685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E19"/>
    <w:rsid w:val="00CD37DA"/>
    <w:rsid w:val="00CD38D2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BCD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FF1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B11"/>
    <w:rsid w:val="00D83072"/>
    <w:rsid w:val="00D83ABC"/>
    <w:rsid w:val="00D84870"/>
    <w:rsid w:val="00D91B92"/>
    <w:rsid w:val="00D926B3"/>
    <w:rsid w:val="00D92F63"/>
    <w:rsid w:val="00D93F46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7C2"/>
    <w:rsid w:val="00DC6DBB"/>
    <w:rsid w:val="00DD0022"/>
    <w:rsid w:val="00DD073C"/>
    <w:rsid w:val="00DD128C"/>
    <w:rsid w:val="00DD1AB1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A5F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C0A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4A5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D8C"/>
    <w:rsid w:val="00F164B4"/>
    <w:rsid w:val="00F176E4"/>
    <w:rsid w:val="00F20E5F"/>
    <w:rsid w:val="00F20ED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0A5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40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932D40-B2C5-42AD-B759-B301599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3F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3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3F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F46"/>
    <w:rPr>
      <w:b/>
      <w:bCs/>
    </w:rPr>
  </w:style>
  <w:style w:type="character" w:styleId="Hyperlink">
    <w:name w:val="Hyperlink"/>
    <w:basedOn w:val="DefaultParagraphFont"/>
    <w:unhideWhenUsed/>
    <w:rsid w:val="005C3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07A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3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2095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HB00286 (Committee Report (Unamended))</vt:lpstr>
    </vt:vector>
  </TitlesOfParts>
  <Company>State of Texas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18311</dc:subject>
  <dc:creator>State of Texas</dc:creator>
  <dc:description>HB 286 by Cortez-(H)Environmental Regulation</dc:description>
  <cp:lastModifiedBy>Lauren Bustamente</cp:lastModifiedBy>
  <cp:revision>2</cp:revision>
  <cp:lastPrinted>2003-11-26T17:21:00Z</cp:lastPrinted>
  <dcterms:created xsi:type="dcterms:W3CDTF">2021-04-20T21:15:00Z</dcterms:created>
  <dcterms:modified xsi:type="dcterms:W3CDTF">2021-04-20T21:15:00Z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21.95.936</vt:lpwstr>
  </property>
</Properties>
</file>