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A7153" w14:paraId="15ED4E13" w14:textId="77777777" w:rsidTr="00345119">
        <w:tc>
          <w:tcPr>
            <w:tcW w:w="9576" w:type="dxa"/>
            <w:noWrap/>
          </w:tcPr>
          <w:p w14:paraId="6501ECFB" w14:textId="77777777" w:rsidR="008423E4" w:rsidRPr="0022177D" w:rsidRDefault="0059437B" w:rsidP="006C5DB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D8F02A" w14:textId="77777777" w:rsidR="008423E4" w:rsidRPr="0022177D" w:rsidRDefault="008423E4" w:rsidP="006C5DB9">
      <w:pPr>
        <w:jc w:val="center"/>
      </w:pPr>
    </w:p>
    <w:p w14:paraId="5C825D1D" w14:textId="77777777" w:rsidR="008423E4" w:rsidRPr="00B31F0E" w:rsidRDefault="008423E4" w:rsidP="006C5DB9"/>
    <w:p w14:paraId="103B03EB" w14:textId="77777777" w:rsidR="008423E4" w:rsidRPr="00742794" w:rsidRDefault="008423E4" w:rsidP="006C5DB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7153" w14:paraId="27B4F2C9" w14:textId="77777777" w:rsidTr="00345119">
        <w:tc>
          <w:tcPr>
            <w:tcW w:w="9576" w:type="dxa"/>
          </w:tcPr>
          <w:p w14:paraId="431214CE" w14:textId="25BE0165" w:rsidR="008423E4" w:rsidRPr="00861995" w:rsidRDefault="0059437B" w:rsidP="006C5DB9">
            <w:pPr>
              <w:jc w:val="right"/>
            </w:pPr>
            <w:r>
              <w:t>H.B. 302</w:t>
            </w:r>
          </w:p>
        </w:tc>
      </w:tr>
      <w:tr w:rsidR="001A7153" w14:paraId="2B3F1024" w14:textId="77777777" w:rsidTr="00345119">
        <w:tc>
          <w:tcPr>
            <w:tcW w:w="9576" w:type="dxa"/>
          </w:tcPr>
          <w:p w14:paraId="63D2DB97" w14:textId="1E27A3AB" w:rsidR="008423E4" w:rsidRPr="00861995" w:rsidRDefault="0059437B" w:rsidP="006C5DB9">
            <w:pPr>
              <w:jc w:val="right"/>
            </w:pPr>
            <w:r>
              <w:t xml:space="preserve">By: </w:t>
            </w:r>
            <w:r w:rsidR="0073572A">
              <w:t>Collier</w:t>
            </w:r>
          </w:p>
        </w:tc>
      </w:tr>
      <w:tr w:rsidR="001A7153" w14:paraId="15F1263B" w14:textId="77777777" w:rsidTr="00345119">
        <w:tc>
          <w:tcPr>
            <w:tcW w:w="9576" w:type="dxa"/>
          </w:tcPr>
          <w:p w14:paraId="2D5AF837" w14:textId="1645221E" w:rsidR="008423E4" w:rsidRPr="00861995" w:rsidRDefault="0059437B" w:rsidP="006C5DB9">
            <w:pPr>
              <w:jc w:val="right"/>
            </w:pPr>
            <w:r>
              <w:t>Criminal Jurisprudence</w:t>
            </w:r>
          </w:p>
        </w:tc>
      </w:tr>
      <w:tr w:rsidR="001A7153" w14:paraId="44FA30C0" w14:textId="77777777" w:rsidTr="00345119">
        <w:tc>
          <w:tcPr>
            <w:tcW w:w="9576" w:type="dxa"/>
          </w:tcPr>
          <w:p w14:paraId="5F546D83" w14:textId="49D796E5" w:rsidR="008423E4" w:rsidRDefault="0059437B" w:rsidP="006C5DB9">
            <w:pPr>
              <w:jc w:val="right"/>
            </w:pPr>
            <w:r>
              <w:t>Committee Report (Unamended)</w:t>
            </w:r>
          </w:p>
        </w:tc>
      </w:tr>
    </w:tbl>
    <w:p w14:paraId="4D2D20BF" w14:textId="77777777" w:rsidR="008423E4" w:rsidRDefault="008423E4" w:rsidP="006C5DB9">
      <w:pPr>
        <w:tabs>
          <w:tab w:val="right" w:pos="9360"/>
        </w:tabs>
      </w:pPr>
    </w:p>
    <w:p w14:paraId="574E27E9" w14:textId="77777777" w:rsidR="008423E4" w:rsidRDefault="008423E4" w:rsidP="006C5DB9"/>
    <w:p w14:paraId="6C5DFE64" w14:textId="77777777" w:rsidR="008423E4" w:rsidRDefault="008423E4" w:rsidP="006C5DB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A7153" w14:paraId="278A7747" w14:textId="77777777" w:rsidTr="00345119">
        <w:tc>
          <w:tcPr>
            <w:tcW w:w="9576" w:type="dxa"/>
          </w:tcPr>
          <w:p w14:paraId="6CF53FFB" w14:textId="6CAA7371" w:rsidR="008423E4" w:rsidRPr="00A8133F" w:rsidRDefault="0059437B" w:rsidP="006C5D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7A4718E" w14:textId="77777777" w:rsidR="008423E4" w:rsidRDefault="008423E4" w:rsidP="006C5DB9"/>
          <w:p w14:paraId="18B4C6BF" w14:textId="1AE530AE" w:rsidR="0073572A" w:rsidRDefault="0059437B" w:rsidP="006C5DB9">
            <w:pPr>
              <w:pStyle w:val="Header"/>
              <w:jc w:val="both"/>
            </w:pPr>
            <w:r>
              <w:t>It has been suggested that</w:t>
            </w:r>
            <w:r w:rsidR="00EF1119">
              <w:t>,</w:t>
            </w:r>
            <w:r>
              <w:t xml:space="preserve"> while the law </w:t>
            </w:r>
            <w:r w:rsidR="00EF1119">
              <w:t xml:space="preserve">relating to sexual assault </w:t>
            </w:r>
            <w:r>
              <w:t xml:space="preserve">includes multiple </w:t>
            </w:r>
            <w:r w:rsidR="00EF1119">
              <w:t>ways of describing a lack of consent</w:t>
            </w:r>
            <w:r>
              <w:t>, it is incomplete. This increases the difficulty for prosecutors to charge and obtain a conviction when a sexual assault occurs. Furthermore, the difficulty in prosecuting also discourages victims from reporting their assaults. H.B. 302 seeks to remedy th</w:t>
            </w:r>
            <w:r>
              <w:t xml:space="preserve">is situation by expanding the </w:t>
            </w:r>
            <w:r w:rsidR="005A279D">
              <w:t>circumstances</w:t>
            </w:r>
            <w:r>
              <w:t xml:space="preserve"> under which sexual assault is considered to be without the consent of the victim.</w:t>
            </w:r>
          </w:p>
          <w:p w14:paraId="47306B20" w14:textId="77777777" w:rsidR="008423E4" w:rsidRPr="00E26B13" w:rsidRDefault="008423E4" w:rsidP="006C5DB9">
            <w:pPr>
              <w:rPr>
                <w:b/>
              </w:rPr>
            </w:pPr>
          </w:p>
        </w:tc>
      </w:tr>
      <w:tr w:rsidR="001A7153" w14:paraId="2B73FBA4" w14:textId="77777777" w:rsidTr="00345119">
        <w:tc>
          <w:tcPr>
            <w:tcW w:w="9576" w:type="dxa"/>
          </w:tcPr>
          <w:p w14:paraId="060EB1AB" w14:textId="77777777" w:rsidR="0017725B" w:rsidRDefault="0059437B" w:rsidP="006C5D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C29C8C" w14:textId="77777777" w:rsidR="0017725B" w:rsidRDefault="0017725B" w:rsidP="006C5DB9">
            <w:pPr>
              <w:rPr>
                <w:b/>
                <w:u w:val="single"/>
              </w:rPr>
            </w:pPr>
          </w:p>
          <w:p w14:paraId="50FCA63D" w14:textId="77777777" w:rsidR="00D16C65" w:rsidRPr="00D16C65" w:rsidRDefault="0059437B" w:rsidP="006C5DB9">
            <w:pPr>
              <w:jc w:val="both"/>
            </w:pPr>
            <w:r>
              <w:t>It is the committee's opinion that this bill does not expressly create a criminal offense,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14:paraId="078243E9" w14:textId="77777777" w:rsidR="0017725B" w:rsidRPr="0017725B" w:rsidRDefault="0017725B" w:rsidP="006C5DB9">
            <w:pPr>
              <w:rPr>
                <w:b/>
                <w:u w:val="single"/>
              </w:rPr>
            </w:pPr>
          </w:p>
        </w:tc>
      </w:tr>
      <w:tr w:rsidR="001A7153" w14:paraId="548B6390" w14:textId="77777777" w:rsidTr="00345119">
        <w:tc>
          <w:tcPr>
            <w:tcW w:w="9576" w:type="dxa"/>
          </w:tcPr>
          <w:p w14:paraId="1B898CAF" w14:textId="77777777" w:rsidR="008423E4" w:rsidRPr="00A8133F" w:rsidRDefault="0059437B" w:rsidP="006C5D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6E6E1B5" w14:textId="77777777" w:rsidR="008423E4" w:rsidRDefault="008423E4" w:rsidP="006C5DB9"/>
          <w:p w14:paraId="626D7ED8" w14:textId="77777777" w:rsidR="00D16C65" w:rsidRDefault="0059437B" w:rsidP="006C5D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</w:t>
            </w:r>
            <w:r>
              <w:t>y grant any additional rulemaking authority to a state officer, department, agency, or institution.</w:t>
            </w:r>
          </w:p>
          <w:p w14:paraId="1DA8171D" w14:textId="77777777" w:rsidR="008423E4" w:rsidRPr="00E21FDC" w:rsidRDefault="008423E4" w:rsidP="006C5DB9">
            <w:pPr>
              <w:rPr>
                <w:b/>
              </w:rPr>
            </w:pPr>
          </w:p>
        </w:tc>
      </w:tr>
      <w:tr w:rsidR="001A7153" w14:paraId="77DD10E4" w14:textId="77777777" w:rsidTr="00345119">
        <w:tc>
          <w:tcPr>
            <w:tcW w:w="9576" w:type="dxa"/>
          </w:tcPr>
          <w:p w14:paraId="027775B7" w14:textId="77777777" w:rsidR="008423E4" w:rsidRPr="00A8133F" w:rsidRDefault="0059437B" w:rsidP="006C5D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EB9E42" w14:textId="77777777" w:rsidR="008423E4" w:rsidRDefault="008423E4" w:rsidP="006C5DB9"/>
          <w:p w14:paraId="59232D55" w14:textId="17CAE447" w:rsidR="009C36CD" w:rsidRDefault="0059437B" w:rsidP="006C5D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302 amends the Penal Code to include</w:t>
            </w:r>
            <w:r w:rsidR="00537AA2">
              <w:t xml:space="preserve"> the following</w:t>
            </w:r>
            <w:r>
              <w:t xml:space="preserve"> </w:t>
            </w:r>
            <w:r w:rsidR="00537AA2">
              <w:t>as circumstances</w:t>
            </w:r>
            <w:r>
              <w:t xml:space="preserve"> under which </w:t>
            </w:r>
            <w:r w:rsidR="00537AA2">
              <w:t xml:space="preserve">a </w:t>
            </w:r>
            <w:r>
              <w:t>sexual assault</w:t>
            </w:r>
            <w:r>
              <w:t xml:space="preserve"> is considered to be without the consent of the other person:</w:t>
            </w:r>
          </w:p>
          <w:p w14:paraId="358F012D" w14:textId="77777777" w:rsidR="00D16C65" w:rsidRDefault="0059437B" w:rsidP="006C5D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actor knowing the other person is intoxicated by any substance such that the other person is incapable of appraising the nature of the act;</w:t>
            </w:r>
          </w:p>
          <w:p w14:paraId="4A2CF962" w14:textId="6008E6F5" w:rsidR="00D16C65" w:rsidRDefault="0059437B" w:rsidP="006C5D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actor knowing that the other person has withdr</w:t>
            </w:r>
            <w:r>
              <w:t>awn consent to the act and the actor persist</w:t>
            </w:r>
            <w:r w:rsidR="00F70A8B">
              <w:t>ing</w:t>
            </w:r>
            <w:r>
              <w:t xml:space="preserve"> in the act after consent is withdrawn;</w:t>
            </w:r>
            <w:r w:rsidR="00537AA2">
              <w:t xml:space="preserve"> or</w:t>
            </w:r>
          </w:p>
          <w:p w14:paraId="3A67FCDE" w14:textId="015E623D" w:rsidR="00D16C65" w:rsidRPr="009C36CD" w:rsidRDefault="0059437B" w:rsidP="006C5D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actor </w:t>
            </w:r>
            <w:r w:rsidR="009B7064">
              <w:t>being</w:t>
            </w:r>
            <w:r>
              <w:t xml:space="preserve"> a caregiver hired to assist the other person with</w:t>
            </w:r>
            <w:r w:rsidR="00537AA2">
              <w:t xml:space="preserve"> daily life</w:t>
            </w:r>
            <w:r>
              <w:t xml:space="preserve"> activities and caus</w:t>
            </w:r>
            <w:r w:rsidR="00537AA2">
              <w:t>ing</w:t>
            </w:r>
            <w:r>
              <w:t xml:space="preserve"> the other person to submit or participate by exploiting the other </w:t>
            </w:r>
            <w:r>
              <w:t>person's dependency on the actor.</w:t>
            </w:r>
          </w:p>
          <w:p w14:paraId="425CA970" w14:textId="77777777" w:rsidR="008423E4" w:rsidRPr="00835628" w:rsidRDefault="008423E4" w:rsidP="006C5DB9">
            <w:pPr>
              <w:rPr>
                <w:b/>
              </w:rPr>
            </w:pPr>
          </w:p>
        </w:tc>
      </w:tr>
      <w:tr w:rsidR="001A7153" w14:paraId="56C67688" w14:textId="77777777" w:rsidTr="00345119">
        <w:tc>
          <w:tcPr>
            <w:tcW w:w="9576" w:type="dxa"/>
          </w:tcPr>
          <w:p w14:paraId="76DDE78C" w14:textId="77777777" w:rsidR="008423E4" w:rsidRPr="00A8133F" w:rsidRDefault="0059437B" w:rsidP="006C5D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A08D547" w14:textId="77777777" w:rsidR="008423E4" w:rsidRDefault="008423E4" w:rsidP="006C5DB9"/>
          <w:p w14:paraId="7FEAE286" w14:textId="77777777" w:rsidR="008423E4" w:rsidRPr="003624F2" w:rsidRDefault="0059437B" w:rsidP="006C5D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10137CC" w14:textId="77777777" w:rsidR="008423E4" w:rsidRPr="00233FDB" w:rsidRDefault="008423E4" w:rsidP="006C5DB9">
            <w:pPr>
              <w:rPr>
                <w:b/>
              </w:rPr>
            </w:pPr>
          </w:p>
        </w:tc>
      </w:tr>
    </w:tbl>
    <w:p w14:paraId="16BE2F21" w14:textId="77777777" w:rsidR="008423E4" w:rsidRPr="00BE0E75" w:rsidRDefault="008423E4" w:rsidP="006C5DB9">
      <w:pPr>
        <w:jc w:val="both"/>
        <w:rPr>
          <w:rFonts w:ascii="Arial" w:hAnsi="Arial"/>
          <w:sz w:val="16"/>
          <w:szCs w:val="16"/>
        </w:rPr>
      </w:pPr>
    </w:p>
    <w:p w14:paraId="1922B1CC" w14:textId="77777777" w:rsidR="004108C3" w:rsidRPr="008423E4" w:rsidRDefault="004108C3" w:rsidP="006C5DB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AFE78" w14:textId="77777777" w:rsidR="00000000" w:rsidRDefault="0059437B">
      <w:r>
        <w:separator/>
      </w:r>
    </w:p>
  </w:endnote>
  <w:endnote w:type="continuationSeparator" w:id="0">
    <w:p w14:paraId="0162C219" w14:textId="77777777" w:rsidR="00000000" w:rsidRDefault="0059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B05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7153" w14:paraId="37ABE9B8" w14:textId="77777777" w:rsidTr="009C1E9A">
      <w:trPr>
        <w:cantSplit/>
      </w:trPr>
      <w:tc>
        <w:tcPr>
          <w:tcW w:w="0" w:type="pct"/>
        </w:tcPr>
        <w:p w14:paraId="096D60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0E7C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DC6CB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446F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699C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7153" w14:paraId="4FC0E1DC" w14:textId="77777777" w:rsidTr="009C1E9A">
      <w:trPr>
        <w:cantSplit/>
      </w:trPr>
      <w:tc>
        <w:tcPr>
          <w:tcW w:w="0" w:type="pct"/>
        </w:tcPr>
        <w:p w14:paraId="593208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6A68ED" w14:textId="56D8F156" w:rsidR="00EC379B" w:rsidRPr="009C1E9A" w:rsidRDefault="005943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21194</w:t>
          </w:r>
        </w:p>
      </w:tc>
      <w:tc>
        <w:tcPr>
          <w:tcW w:w="2453" w:type="pct"/>
        </w:tcPr>
        <w:p w14:paraId="60484661" w14:textId="73455F7F" w:rsidR="00EC379B" w:rsidRDefault="005943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C5DB9">
            <w:t>21.111.548</w:t>
          </w:r>
          <w:r>
            <w:fldChar w:fldCharType="end"/>
          </w:r>
        </w:p>
      </w:tc>
    </w:tr>
    <w:tr w:rsidR="001A7153" w14:paraId="557ABF90" w14:textId="77777777" w:rsidTr="009C1E9A">
      <w:trPr>
        <w:cantSplit/>
      </w:trPr>
      <w:tc>
        <w:tcPr>
          <w:tcW w:w="0" w:type="pct"/>
        </w:tcPr>
        <w:p w14:paraId="35A5A0F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E1D211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E8B1E6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1A7EA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7153" w14:paraId="33F434B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113D5CC" w14:textId="30FD5F3F" w:rsidR="00EC379B" w:rsidRDefault="005943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C5DB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0FDCE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9735E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3FD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D682" w14:textId="77777777" w:rsidR="00000000" w:rsidRDefault="0059437B">
      <w:r>
        <w:separator/>
      </w:r>
    </w:p>
  </w:footnote>
  <w:footnote w:type="continuationSeparator" w:id="0">
    <w:p w14:paraId="139F08D8" w14:textId="77777777" w:rsidR="00000000" w:rsidRDefault="0059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B6A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6BF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36E4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328EC"/>
    <w:multiLevelType w:val="hybridMultilevel"/>
    <w:tmpl w:val="36B419D0"/>
    <w:lvl w:ilvl="0" w:tplc="ABA69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A8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64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69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E2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4A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8D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61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E9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D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153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0DD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F25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E93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AA2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37B"/>
    <w:rsid w:val="00595745"/>
    <w:rsid w:val="00596D63"/>
    <w:rsid w:val="005A0E18"/>
    <w:rsid w:val="005A12A5"/>
    <w:rsid w:val="005A279D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333"/>
    <w:rsid w:val="00617411"/>
    <w:rsid w:val="006249CB"/>
    <w:rsid w:val="006272DD"/>
    <w:rsid w:val="00630963"/>
    <w:rsid w:val="0063151D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DB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6B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72A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D92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160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064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5E7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F48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C65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B0B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A79"/>
    <w:rsid w:val="00E667F3"/>
    <w:rsid w:val="00E67794"/>
    <w:rsid w:val="00E70CC6"/>
    <w:rsid w:val="00E71254"/>
    <w:rsid w:val="00E73CCD"/>
    <w:rsid w:val="00E73FDB"/>
    <w:rsid w:val="00E76453"/>
    <w:rsid w:val="00E77353"/>
    <w:rsid w:val="00E775AE"/>
    <w:rsid w:val="00E8272C"/>
    <w:rsid w:val="00E827C7"/>
    <w:rsid w:val="00E85DBD"/>
    <w:rsid w:val="00E86F0C"/>
    <w:rsid w:val="00E87A99"/>
    <w:rsid w:val="00E90702"/>
    <w:rsid w:val="00E9241E"/>
    <w:rsid w:val="00E93DEF"/>
    <w:rsid w:val="00E947B1"/>
    <w:rsid w:val="00E96852"/>
    <w:rsid w:val="00E9782B"/>
    <w:rsid w:val="00EA16AC"/>
    <w:rsid w:val="00EA385A"/>
    <w:rsid w:val="00EA3931"/>
    <w:rsid w:val="00EA658E"/>
    <w:rsid w:val="00EA7A88"/>
    <w:rsid w:val="00EB27F2"/>
    <w:rsid w:val="00EB3928"/>
    <w:rsid w:val="00EB4133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119"/>
    <w:rsid w:val="00EF1738"/>
    <w:rsid w:val="00EF2BAF"/>
    <w:rsid w:val="00EF3B8F"/>
    <w:rsid w:val="00EF543E"/>
    <w:rsid w:val="00EF559F"/>
    <w:rsid w:val="00EF5AA2"/>
    <w:rsid w:val="00EF6BB9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B5F"/>
    <w:rsid w:val="00F706CA"/>
    <w:rsid w:val="00F70A8B"/>
    <w:rsid w:val="00F70F8D"/>
    <w:rsid w:val="00F71C5A"/>
    <w:rsid w:val="00F733A4"/>
    <w:rsid w:val="00F73766"/>
    <w:rsid w:val="00F7758F"/>
    <w:rsid w:val="00F82811"/>
    <w:rsid w:val="00F84153"/>
    <w:rsid w:val="00F85661"/>
    <w:rsid w:val="00F96602"/>
    <w:rsid w:val="00F9735A"/>
    <w:rsid w:val="00FA32FC"/>
    <w:rsid w:val="00FA33E0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D70B09-C762-4E6C-A89C-66D88632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6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66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1508</Characters>
  <Application>Microsoft Office Word</Application>
  <DocSecurity>4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HB00302 (Committee Report (Unamended))</vt:lpstr>
    </vt:vector>
  </TitlesOfParts>
  <Company>State of Texas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21194</dc:subject>
  <dc:creator>State of Texas</dc:creator>
  <dc:description>HB 302 by Collier-(H)Criminal Jurisprudence</dc:description>
  <cp:lastModifiedBy>Emma Bodisch</cp:lastModifiedBy>
  <cp:revision>2</cp:revision>
  <cp:lastPrinted>2003-11-26T17:21:00Z</cp:lastPrinted>
  <dcterms:created xsi:type="dcterms:W3CDTF">2021-04-21T23:06:00Z</dcterms:created>
  <dcterms:modified xsi:type="dcterms:W3CDTF">2021-04-21T23:06:00Z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21.111.548</vt:lpwstr>
  </property>
</Properties>
</file>